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2C_334/2018 vom 29. November 2018</w:t>
      </w:r>
    </w:p>
    <w:p>
      <w:r>
        <w:t>Bundesgericht, 2018-11-29, FR</w:t>
      </w:r>
    </w:p>
    <w:p>
      <w:r>
        <w:rPr>
          <w:b/>
        </w:rPr>
        <w:t xml:space="preserve">Quelle: </w:t>
      </w:r>
      <w:r>
        <w:t>https://mcp.opencaselaw.ch/entscheid/bger_2C_334_2018</w:t>
      </w:r>
    </w:p>
    <w:p>
      <w:r>
        <w:t>FR: TF 2C_334/2018 du 29 novembre 2018</w:t>
      </w:r>
    </w:p>
    <w:p>
      <w:r>
        <w:t>IT: TF 2C_334/2018 del 29 novembre 2018</w:t>
      </w:r>
    </w:p>
    <w:p>
      <w:pPr>
        <w:pStyle w:val="Heading2"/>
      </w:pPr>
      <w:r>
        <w:t>Erwägungen</w:t>
      </w:r>
    </w:p>
    <w:p>
      <w:r>
        <w:rPr>
          <w:b/>
        </w:rPr>
        <w:t>E. 1.1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w:t>
      </w:r>
    </w:p>
    <w:p>
      <w:r>
        <w:t>Les restrictions à la recevabilité du recours en matière de droit public qui figurent à l' art. 85 LTF ne concernent que les décisions rendues en matière de responsabilité étatique et de rapports de travail de droit public (cf. art. 85 al. 1 LTF ). C'est partant en vain que le recourant soutient que sa cause pose des questions juridiques de principe au sens de l' art. 85 al. 2 LTF pour justifier la recevabilité de son recours.</w:t>
      </w:r>
    </w:p>
    <w:p>
      <w:r>
        <w:rPr>
          <w:b/>
        </w:rPr>
        <w:t>E. 1.2</w:t>
      </w:r>
    </w:p>
    <w:p>
      <w:r>
        <w:t>Le Tribunal fédéral étant un juge du droit et non du fait (cf. art. 105 al. 1 LTF ), il n'ordonne des mesures probatoires qu'à titre exceptionnel lorsqu'il est saisi sur recours (cf. ATF 136 II 101 consid. 2 p. 104) et il n'y a pas de motif d'y procéder en l'espèce. Les conclusions du recours tendant à ce que le recourant soit acheminé à prouver les faits qu'il allègue sont partant irrecevables.</w:t>
      </w:r>
    </w:p>
    <w:p>
      <w:r>
        <w:rPr>
          <w:b/>
        </w:rPr>
        <w:t>E. 1.3</w:t>
      </w:r>
    </w:p>
    <w:p>
      <w:r>
        <w:t>En raison de l'effet dévolutif du recours devant la dernière instance cantonale (cf. ATF 136 II 539 consid. 1.2 p. 543), la conclusion en annulation du jugement du Tribunal administratif est aussi irrecevable.</w:t>
      </w:r>
    </w:p>
    <w:p>
      <w:r>
        <w:rPr>
          <w:b/>
        </w:rPr>
        <w:t>E. 1.4</w:t>
      </w:r>
    </w:p>
    <w:p>
      <w:r>
        <w:t>Au surplus, le recours a été déposé en temps utile (cf. art. 100 al. 1 et 46 al. 1 let. a LTF) et dans les formes requises ( art. 42 LTF ) par le destinataire de la décision entreprise, qui a qualité pour recourir (cf. art. 89 al. 1 LTF ). Il convient donc d'entrer en matière sur le recours dans la mesure de sa recevabilité, ce qui entraîne l'irrecevabilité du recours constitutionnel subsidiaire également formé par le recourant (art. 113 a contrario LTF).</w:t>
      </w:r>
    </w:p>
    <w:p>
      <w:r>
        <w:rPr>
          <w:b/>
        </w:rPr>
        <w:t>E. 2.1</w:t>
      </w:r>
    </w:p>
    <w:p>
      <w:r>
        <w:t>Saisi d'un recours en matière de droit public, le Tribunal fédéral applique le droit d'office ( art. 106 al. 1 LTF ). En vertu de l' art. 106 al. 2 LTF toutefois, il n'examine la violation de droits fondamentaux ainsi que celle de dispositions de droit cantonal et intercantonal que si ce grief a été invoqué et motivé par le recourant.</w:t>
      </w:r>
    </w:p>
    <w:p>
      <w:r>
        <w:rPr>
          <w:b/>
        </w:rPr>
        <w:t>E. 2.2</w:t>
      </w:r>
    </w:p>
    <w:p>
      <w:r>
        <w:t>L'examen du Tribunal fédéral se fonde sur les faits constatés par l'autorité précédente (cf. art. 105 al. 1 LTF ), à moins que ceux-ci n'aient été établis de façon manifestement inexacte ou en violation du droit au sens de l' art. 95 LTF (cf. art. 105 al. 2 LTF ).</w:t>
      </w:r>
    </w:p>
    <w:p>
      <w:r>
        <w:rPr>
          <w:b/>
        </w:rPr>
        <w:t>E. 3</w:t>
      </w:r>
    </w:p>
    <w:p>
      <w:r>
        <w:t>Invoquant l' art. 97 al. 1 LTF , le recourant se plaint d'abord d'arbitraire dans l'établissement des faits et l'appréciation des preuves.</w:t>
      </w:r>
    </w:p>
    <w:p>
      <w:r>
        <w:rPr>
          <w:b/>
        </w:rPr>
        <w:t>E. 3.1</w:t>
      </w:r>
    </w:p>
    <w:p>
      <w:r>
        <w:t>En vertu de cette disposition, le recours ne peut critiquer les constatations de fait que si les faits ont été établis de façon manifestement inexacte - notion qui correspond à celle d'arbitraire ( ATF 143 IV 241 consid. 2.3.1 p. 244; 137 I 58 consid. 4.1.2 p. 62) - ou en violation du droit au sens de l' art. 95 LTF , et si la correction du vice est susceptible d'influer sur le sort de la cause (cf. ATF 137 III 226 consid. 4.2 p. 234; 135 III 127 consid. 1.5 p. 129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137 III consid. 4.2 p. 234; 136 III 552 consid. 4.2 p. 560; 134 V 53 consid. 4.3 p. 62).</w:t>
      </w:r>
    </w:p>
    <w:p>
      <w:r>
        <w:rPr>
          <w:b/>
        </w:rPr>
        <w:t>E. 3.2</w:t>
      </w:r>
    </w:p>
    <w:p>
      <w:r>
        <w:t>En l'espèce, le recourant se plaint de plusieurs omissions et erreurs dans les constatations de fait de l'arrêt attaqué, en lien avec l'estimation d'office de ses revenus, le déroulement des événements qui ont suivi le dépôt de sa réclamation et l'existence d'un conflit passé entre lui et Y.________. Or, aucune de ces prétendues omissions ou erreurs ne sont propres à influer sur le sort de la cause. S'agissant d'abord de la demande de récusation du recourant, les juges précédents ont uniquement établi son caractère tardif. L'existence ou non d'une prévention de la magistrate concernée à l'encontre du recourant n'est partant pas de nature à modifier la décision attaquée sur ce point. Concernant la réclamation, la Cour de justice a uniquement confirmé son irrecevabilité et n'a dès lors pas examiné la taxation d'office elle-même. Les événements qui se sont déroulés postérieurement au dépôt de la réclamation ne sont par ailleurs pas pertinents pour juger de la recevabilité d'une réclamation (cf. aussi sur ce point infra consid. 5).</w:t>
      </w:r>
    </w:p>
    <w:p>
      <w:r>
        <w:t>Le grief d'arbitraire dans l'établissement des faits et l'appréciation des preuves est partant rejeté.</w:t>
      </w:r>
    </w:p>
    <w:p>
      <w:r>
        <w:rPr>
          <w:b/>
        </w:rPr>
        <w:t>E. 4</w:t>
      </w:r>
    </w:p>
    <w:p>
      <w:r>
        <w:t>Le recourant soutient que les juges précédents ont violé l'art. 40 al. 1 de la Constitution genevoise, l' art. 30 Cst. , l' art. 6 par. 1 CEDH et l' art. 15A al. 1 let . f de la loi cantonale genevoise sur la procédure administrative (LPA; RS/GE E 5 10) en jugeant qu'il avait agi tardivement en soulevant pour la première fois devant eux un motif de récusation à l'encontre de Y.________. Il fait valoir qu'il ignorait l'identité du juge en charge de l'instruction de son dossier au Tribunal administratif et qu'il ne savait pas non plus que cette magistrate, qu'il avait connue alors qu'elle était greffière-juriste à la Cour de justice, siégeait désormais comme juge au Tribunal administratif. Ce n'était ainsi qu'au moment de la réception du jugement de cette instance qu'il avait réalisé qu'elle y avait participé, de sorte qu'il n'avait pas agi tardivement en soulevant ce moyen devant la Cour de justice.</w:t>
      </w:r>
    </w:p>
    <w:p>
      <w:r>
        <w:rPr>
          <w:b/>
        </w:rPr>
        <w:t>E. 4.1</w:t>
      </w:r>
    </w:p>
    <w:p>
      <w:r>
        <w:t>A moins de revêtir un caractère pénal, ce qui n'est pas le cas en l'espèce, l' art. 6 CEDH ne s'applique pas aux causes fiscales ( ATF 140 I 68 consid. 9.2 p. 74). Le recourant ne soutient par ailleurs pas que les dispositions cantonales légales et constitutionnelles genevoises qu'il invoque lui offrent une protection supérieure à celles découlant de l' art. 30 al. 1 Cst. Son grief sera donc examiné à la lumière des principes déduits de l' art. 30 al. 1 Cst.</w:t>
      </w:r>
    </w:p>
    <w:p>
      <w:r>
        <w:rPr>
          <w:b/>
        </w:rPr>
        <w:t>E. 4.2</w:t>
      </w:r>
    </w:p>
    <w:p>
      <w:r>
        <w:t>La garantie d'un tribunal indépendant et impartial découlant de l' art. 30 al. 1 Cst. permet d'exiger la récusation d'un juge dont la situation ou le comportement sont de nature à susciter des doutes quant à son impartialité.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Il est, en effet, contraire aux règles de la bonne foi de garder en réserve le moyen tiré de la composition irrégulière du tribunal pour ne l'invoquer qu'en cas d'issue défavorable de la procédure.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 ATF 140 I 271 consid. 8.1.3 p. 275; 139 III 120 consid. 3.2.1 p. 124 et les références).</w:t>
      </w:r>
    </w:p>
    <w:p>
      <w:r>
        <w:rPr>
          <w:b/>
        </w:rPr>
        <w:t>E. 4.3</w:t>
      </w:r>
    </w:p>
    <w:p>
      <w:r>
        <w:t>En l'espèce, l'arrêt attaqué constate de manière à lier le Tribunal fédéral ( art. 105 al. 1 LTF ) que tant l'accusé de réception du recours que la correspondance ultérieure mentionnent que le dossier du recourant a été attribué à la cinquième Cour du Tribunal administratif, et que si le nom de Y.________ ne figurait pas dans cette correspondance, le fait qu'elle préside cette Cour était une information aisément accessible au recourant, avocat de profession et ancien stagiaire du Tribunal administratif, par le biais du site internet du Pouvoir judiciaire genevois. Sur la base de ces faits, et conformément à la jurisprudence rappelée ci-dessus, force est de constater que le recourant était présumé connaître la composition du tribunal. C'est partant sans violer l' art. 30 al. 1 Cst. que la Cour de justice a jugé qu'il avait soulevé tardivement un motif de récusation en ne le faisant valoir qu'après avoir reçu le jugement.</w:t>
      </w:r>
    </w:p>
    <w:p>
      <w:r>
        <w:t>Le grief du recourant est partant rejeté.</w:t>
      </w:r>
    </w:p>
    <w:p>
      <w:r>
        <w:rPr>
          <w:b/>
        </w:rPr>
        <w:t>E. 5</w:t>
      </w:r>
    </w:p>
    <w:p>
      <w:r>
        <w:t>Le recourant semble reprocher aux juges précédents d'avoir retenu à tort que les conditions pour procéder à une taxation d'office étaient remplies (recours p. 13 Bba). Dans la mesure où il n'a pas contesté ce point dans son recours à la Cour de justice, il n'est pas fondé à soulever ce grief devant le Tribunal fédéral, parce qu'il élargit ainsi de manière inadmissible l'objet du litige (interdiction des conclusions nouvelles; cf. art. 99 al. 2 LTF et BERNARD CORBOZ, in Commentaire de la LTF, 2</w:t>
      </w:r>
    </w:p>
    <w:p>
      <w:r>
        <w:t>e éd. 2014, n° 30 et 31 ad art. 99 LTF ). Il n'y a donc pas lieu d'examiner ce point.</w:t>
      </w:r>
    </w:p>
    <w:p>
      <w:r>
        <w:rPr>
          <w:b/>
        </w:rPr>
        <w:t>E. 6</w:t>
      </w:r>
    </w:p>
    <w:p>
      <w:r>
        <w:t>Le recourant soutient que c'est à tort que la Cour de justice a confirmé l'irrecevabilité de sa réclamation.</w:t>
      </w:r>
    </w:p>
    <w:p>
      <w:r>
        <w:rPr>
          <w:b/>
        </w:rPr>
        <w:t>E. 6.1</w:t>
      </w:r>
    </w:p>
    <w:p>
      <w:r>
        <w:t>Le contribuable qui a été taxé d'office peut déposer une réclamation contre cette taxation uniquement pour le motif qu'elle est manifestement inexacte. La réclamation doit être motivée et indiquer, le cas échéant, les moyens de preuve (art. 132 al. 3 de la loi fédérale sur l'impôt fédéral direct [LIFD; RS 642.11] pour l'impôt fédéral direct; art. 48 al. 2 de la loi fédérale sur l'harmonisation des impôts directs des cantons et des communes [LHID; RS 642.14] et art. 39 al. 2 de la loi de procédure fiscale genevoise [LPFisc; RS/GE D 37] pour l'impôt cantonal et communal genevois).</w:t>
      </w:r>
    </w:p>
    <w:p>
      <w:r>
        <w:t>Par la voie de la réclamation, le contribuable taxé d'office peut donc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jusqu'ici et communiquer tous les renseignements utiles à sa taxation. Le contribuable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(cf. ATF 131 II 548 consid. 2.3 p. 551; 123 II 552 consid. 4c p. 557; arrêts 2C_930/2018 du 25 octobre 2018 consid. 5.3; 2C_435/2018 du 24 mai 2018 consid. 6.2). Si la production de la déclaration d'impôt non déposée n'est pas une condition de recevabilité de la réclamation, il appartient toutefois au réclamant de présenter les faits de manière suffisamment détaillée et de mentionner les moyens de preuve y relatifs (arrêts 2C_509/2015 du 2 février 2016 consid. 6.1, in RDAF 2016 II 168, RF 71/2016 p. 455; 2C_579/2008 du 29 avril 2009 consid. 2.1 et 2.2, in StE 2009 B. 95.1 Nr. 14).</w:t>
      </w:r>
    </w:p>
    <w:p>
      <w:r>
        <w:rPr>
          <w:b/>
        </w:rPr>
        <w:t>E. 6.2</w:t>
      </w:r>
    </w:p>
    <w:p>
      <w:r>
        <w:t>En l'espèce, lorsqu'il a formé réclamation le 27 novembre 2015, le recourant y a uniquement joint une décision de sa Caisse de chômage du 14 août 2014, qui indiquait que son droit à percevoir des indemnités s'était épuisé le 4 juillet 2014. Contrairement à ce qu'il soutient, ce document n'était pas suffisant pour démontrer le caractère manifestement inexact de la taxation 2014. Il incombait bien plus au recourant de détailler l'intégralité des revenus qu'il avait perçus durant l'ensemble de la période fiscale 2014 et de communiquer le montant des indemnités de chômage qui lui avaient été effectivement versées, ce qu'il n'a pas fait, ne produisant ni déclaration fiscale, ni du reste l'attestation chiffrée qu'il a finalement fournie au Tribunal administratif alors que ce document est daté du 6 janvier 2015. A cela s'ajoute que le recourant n'a pas profité des deux possibilités de compléter sa réclamation que lui avait offertes l'Administration cantonale (courriers des 2 décembre 2015 et 14 janvier 2016), alors que cette autorité aurait pu d'emblée déclarer sa réclamation irrecevable. Dans ces circonstances, les arguments que le recourant développe pour justifier son inaction malgré les opportunités que lui a offertes l'Administration cantonale, qui vont jusqu'à en imputer la responsabilité à cette autorité, confinent à la témérité.</w:t>
      </w:r>
    </w:p>
    <w:p>
      <w:r>
        <w:t>Il découle de ce qui précède que la Cour de justice pouvait, sans violer le droit, confirmer l'irrecevabilité de la réclamation formée par le recourant.</w:t>
      </w:r>
    </w:p>
    <w:p>
      <w:r>
        <w:rPr>
          <w:b/>
        </w:rPr>
        <w:t>E. 7</w:t>
      </w:r>
    </w:p>
    <w:p>
      <w:r>
        <w:t>Le recourant fait finalement valoir, en substance, que le montant de 100'000 fr. qui a été estimé d'office l'a été de manière abusive, au titre de représailles et sur la base de faits non avérés, notamment le fait qu'il n'était pas encore inscrit comme avocat indépendant en 2014.</w:t>
      </w:r>
    </w:p>
    <w:p>
      <w:r>
        <w:rPr>
          <w:b/>
        </w:rPr>
        <w:t>E. 7.1</w:t>
      </w:r>
    </w:p>
    <w:p>
      <w:r>
        <w:t>Lorsque, comme en l'espèce, l'autorité qui doit statuer sur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p. 551; 123 II 552 consid. 4e p. 558; 2C_930/2018 du 25 octobre 2018 consid. 5.3; arrêt 2C_435/2018 du 24 mai 2018 consid. 6.2).</w:t>
      </w:r>
    </w:p>
    <w:p>
      <w:r>
        <w:rPr>
          <w:b/>
        </w:rPr>
        <w:t>E. 7.2</w:t>
      </w:r>
    </w:p>
    <w:p>
      <w:r>
        <w:t>En l'espèce, dès lors que la Cour de justice a confirmé à juste titre l'irrecevabilité de la réclamation, il n'y a pas lieu d'aborder le contenu matériel de cette taxation.</w:t>
      </w:r>
    </w:p>
    <w:p>
      <w:r>
        <w:rPr>
          <w:b/>
        </w:rPr>
        <w:t>E. 8</w:t>
      </w:r>
    </w:p>
    <w:p>
      <w:r>
        <w:t>Ce qui précède conduit au rejet du recours dans la mesure de sa recevabilité, concernant tant l'IFD que l'ICC. Les frais judiciaires seront mis à la charge du recourant ( art. 66 al. 1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