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2C_324/2013 vom 22. Mai 2013</w:t>
      </w:r>
    </w:p>
    <w:p>
      <w:r>
        <w:t>Bundesgericht, 2013-05-22, DE</w:t>
      </w:r>
    </w:p>
    <w:p>
      <w:r>
        <w:rPr>
          <w:b/>
        </w:rPr>
        <w:t xml:space="preserve">Quelle: </w:t>
      </w:r>
      <w:r>
        <w:t>https://mcp.opencaselaw.ch/entscheid/bger_2C_324_2013</w:t>
      </w:r>
    </w:p>
    <w:p>
      <w:r>
        <w:t>FR: TF 2C_324/2013 du 22 mai 2013</w:t>
      </w:r>
    </w:p>
    <w:p>
      <w:r>
        <w:t>IT: TF 2C_324/2013 del 22 maggio 2013</w:t>
      </w:r>
    </w:p>
    <w:p>
      <w:pPr>
        <w:pStyle w:val="Heading2"/>
      </w:pPr>
      <w:r>
        <w:t>Erwägungen</w:t>
      </w:r>
    </w:p>
    <w:p>
      <w:r>
        <w:rPr>
          <w:b/>
        </w:rPr>
        <w:t>E. 1</w:t>
      </w:r>
    </w:p>
    <w:p>
      <w:r>
        <w:t>Auf die Beschwerde sei einzutreten und ihr die aufschiebende Wirkung zu erteilen.</w:t>
      </w:r>
    </w:p>
    <w:p>
      <w:r>
        <w:rPr>
          <w:b/>
        </w:rPr>
        <w:t>E. 2</w:t>
      </w:r>
    </w:p>
    <w:p>
      <w:r>
        <w:t>Es sei dem Amtshilfeersuchen des Internal Revenue Service vom 3. Juli 2012 keine Folge zu leisten soweit dieses die Bankkundenbeziehung der A.________ Corp. mit der Bank B.________ CIF-Nr. xxx betrifft und das Amtshilfeverfahren Nr. yyy einzustellen und keine Akten an den IRS zu übermitteln. Die in diesem Zusammenhang von der Bank an die EStV übermittelten Daten seien vollständig zu vernichten.</w:t>
      </w:r>
    </w:p>
    <w:p>
      <w:r>
        <w:rPr>
          <w:b/>
        </w:rPr>
        <w:t>E. 3</w:t>
      </w:r>
    </w:p>
    <w:p>
      <w:r>
        <w:t>Es seien subsidiär diejenigen Seiten der elektronischen Datei, welche die Namen von (i) Organen, (ii) von in der Geschäftsbeziehung mit der Bank involvierten Personen und (iii) von unbeteiligten Drittpersonen enthalten, aus den Unterlagen zu entfernen oder die Namen zu schwärzen für den weiteren Verlauf des Verfahrens und nicht oder nur geschwärzt an den IRS zu übermitteln.</w:t>
      </w:r>
    </w:p>
    <w:p>
      <w:r>
        <w:rPr>
          <w:b/>
        </w:rPr>
        <w:t>E. 4</w:t>
      </w:r>
    </w:p>
    <w:p>
      <w:r>
        <w:t>Es sei das Anwaltsbüro C.________ in Q.________ anzuweisen, sämtliche Akten und Korrespondenz betreffend das Amtshilfeverfahren Nr. yyy zu vernichten.</w:t>
      </w:r>
    </w:p>
    <w:p>
      <w:r>
        <w:rPr>
          <w:b/>
        </w:rPr>
        <w:t>E. 5</w:t>
      </w:r>
    </w:p>
    <w:p>
      <w:r>
        <w:t>Es seien der Beschwerdeführerin im Rahmen dieses Verfahrens keine Kosten aufzuerlegen.</w:t>
      </w:r>
    </w:p>
    <w:p>
      <w:r>
        <w:rPr>
          <w:b/>
        </w:rPr>
        <w:t>E. 6</w:t>
      </w:r>
    </w:p>
    <w:p>
      <w:r>
        <w:t>Mit dem vorliegenden Entscheid ist über den Antrag, es sei der Beschwerde die aufschiebende Wirkung zu erteilen, nicht mehr zu befinden (vgl. Art. 103 Abs. 3 BGG ).</w:t>
      </w:r>
    </w:p>
    <w:p>
      <w:r>
        <w:rPr>
          <w:b/>
        </w:rPr>
        <w:t>E. 7</w:t>
      </w:r>
    </w:p>
    <w:p>
      <w:r>
        <w:t>Die Gerichtskosten ( Art. 65 BGG ) sind entsprechend dem Verfahrensausgang der Beschwerdeführerin aufzuerlegen ( Art. 66 Abs. 1 BGG ). Auf eine Parteientschädigung besteht ebenfalls kein Anspruch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