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320/2022 vom 6. Mai 2022</w:t>
      </w:r>
    </w:p>
    <w:p>
      <w:r>
        <w:t>Bundesgericht, 2022-05-06, FR</w:t>
      </w:r>
    </w:p>
    <w:p>
      <w:r>
        <w:rPr>
          <w:b/>
        </w:rPr>
        <w:t xml:space="preserve">Quelle: </w:t>
      </w:r>
      <w:r>
        <w:t>https://mcp.opencaselaw.ch/entscheid/bger_2C_320_2022</w:t>
      </w:r>
    </w:p>
    <w:p>
      <w:r>
        <w:t>FR: TF 2C 320/2022 du 6 mai 2022</w:t>
      </w:r>
    </w:p>
    <w:p>
      <w:r>
        <w:t>IT: TF 2C 320/2022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11 janvier 2022, l'Administration fédérale des contributions a accordé à l'autorité française compétente l'assistance administrative internationale en matière fiscale qu'elle avait requise le 17 septembre 2021 à l'encontre de feu B.________. Le 9 février 2022, Me Philippe Cosich, avocat à Paris, a recouru contre cette décision auprès du Tribunal administratif fédéral au nom de A.________.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transmis au Tribunal administratif fédéral une procuration en sa faveur.</w:t>
      </w:r>
    </w:p>
    <w:p>
      <w:r>
        <w:rPr>
          <w:b/>
        </w:rPr>
        <w:t>E. 1.3</w:t>
      </w:r>
    </w:p>
    <w:p>
      <w:r>
        <w:t>Par arrêt du 30 mars 2022, le Tribunal administratif fédéral a constaté que la procuration requise n'avait pas été produite dans le délai imparti par l'ordonnance du 24 février 2022 et il a par conséquent déclaré le recours irrecevable.</w:t>
      </w:r>
    </w:p>
    <w:p>
      <w:r>
        <w:rPr>
          <w:b/>
        </w:rPr>
        <w:t>E. 1.4</w:t>
      </w:r>
    </w:p>
    <w:p>
      <w:r>
        <w:t>Agissant par la voie du recours en matière de droit public, A.________ demande au Tribunal fédéral, sous suite de frais et dépens, d'annuler l'arrêt du 30 mars 2022 du Tribunal administratif fédéral et la décision finale du 11 janvier 2022 de l'Administration fédérale, et de rejeter la demande d'assistance administrative du 17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