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2C_318/2013 vom 5. September 2013</w:t>
      </w:r>
    </w:p>
    <w:p>
      <w:r>
        <w:t>Bundesgericht, 2013-09-05, FR</w:t>
      </w:r>
    </w:p>
    <w:p>
      <w:r>
        <w:rPr>
          <w:b/>
        </w:rPr>
        <w:t xml:space="preserve">Quelle: </w:t>
      </w:r>
      <w:r>
        <w:t>https://mcp.opencaselaw.ch/entscheid/bger_2C_318_2013</w:t>
      </w:r>
    </w:p>
    <w:p>
      <w:r>
        <w:t>FR: TF 2C_318/2013 du 5 septembre 2013</w:t>
      </w:r>
    </w:p>
    <w:p>
      <w:r>
        <w:t>IT: TF 2C_318/2013 del 5 settembre 2013</w:t>
      </w:r>
    </w:p>
    <w:p>
      <w:pPr>
        <w:pStyle w:val="Heading2"/>
      </w:pPr>
      <w:r>
        <w:t>Erwägungen</w:t>
      </w:r>
    </w:p>
    <w:p>
      <w:r>
        <w:rPr>
          <w:b/>
        </w:rPr>
        <w:t>E. 1.1</w:t>
      </w:r>
    </w:p>
    <w:p>
      <w:r>
        <w:t>Le recourant invoque, sous l'angle de l' art. 8 CEDH , son droit à entretenir une relation avec son fils qui est de nationalité suisse. Ce motif étant potentiellement de nature à lui conférer un droit à l'obtention d'une autorisation de séjour, son recours échappe au motif d'irrecevabilité prévu à l' art. 83 let . c ch. 2 LTF ( ATF 136 II 497 consid. 3.3 p. 501).</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recevable.</w:t>
      </w:r>
    </w:p>
    <w:p>
      <w:r>
        <w:rPr>
          <w:b/>
        </w:rPr>
        <w:t>E. 1.2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2</w:t>
      </w:r>
    </w:p>
    <w:p>
      <w:r>
        <w:t>Au plan formel, le recourant se plaint d'une violation du principe de célérité garanti par les art. 6 CEDH et 29 Cst., le Tribunal administratif fédéral n'ayant statué que près de trois ans après le dépôt du recours.</w:t>
      </w:r>
    </w:p>
    <w:p>
      <w:r>
        <w:t>L' 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(cf. ATF 135 I 265 consid. 4.4. p. 277; arrêt 2C_455/2011 du 5 avril 2012 consid. 4.6). A cet égard, il appartient au justiciable d'entreprendre ce qui est en son pouvoir pour inciter l'autorité à faire diligence, notamment en invitant celle-ci à accélérer la procédure ou en recourant pour retard injustifié (cf. ATF 130 I 312 consid. 5.2 p. 332).</w:t>
      </w:r>
    </w:p>
    <w:p>
      <w:r>
        <w:t>En l'occurrence, le recourant n'a entrepris aucune démarche pour inviter l'instance précédente à accélérer la procédure. Il a ainsi laissé s'écouler plus de deux ans sans la moindre intervention après sa détermination du 7 octobre 2010 et a attendu que le Tribunal administratif fédéral reprenne de lui-même l'instruction de l'affaire par ordonnance du 30 novembre 2012. Dans ces conditions, il ne saurait aujourd'hui se plaindre d'un retard injustifié à statuer, même s'il faut souligner qu'une telle attente avant de rendre une décision dans une cause qui ne soulève pas de difficultés particulières est difficilement justifiable.</w:t>
      </w:r>
    </w:p>
    <w:p>
      <w:r>
        <w:rPr>
          <w:b/>
        </w:rPr>
        <w:t>E. 3.1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vit séparé de son épouse, une procédure de divorce ayant par ailleurs été entamée, sans que les conditions de l'art. 49 LEtr ne soient réalisées. Il ne peut donc se prévaloir de l'art. 42 LEtr.</w:t>
      </w:r>
    </w:p>
    <w:p>
      <w:r>
        <w:rPr>
          <w:b/>
        </w:rPr>
        <w:t>E. 3.2</w:t>
      </w:r>
    </w:p>
    <w:p>
      <w:r>
        <w:t>Selon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w:t>
      </w:r>
    </w:p>
    <w:p>
      <w:r>
        <w:t>In casu, l'application de l'art. 50 al. 1 let. a LEtr n'entre pas en ligne de compte puisque, selon les constatations non contestées de l'instance précédente, l'union conjugale du recourant a duré moins de trois ans. Il n'en tire d'ailleurs pas argument.</w:t>
      </w:r>
    </w:p>
    <w:p>
      <w:r>
        <w:rPr>
          <w:b/>
        </w:rPr>
        <w:t>E. 3.3</w:t>
      </w:r>
    </w:p>
    <w:p>
      <w:r>
        <w:t>Il convient par conséquent d'examiner dans quelle mesure la poursuite du séjour du recourant en Suisse s'impose pour des raisons personnelles majeures au sens de l'art. 50 al. 1 let. b LEtr. De telles raisons peuvent en particulier découler d'une relation digne de protection avec un enfant qui a le droit de séjourner en Suisse (cf. arrêts 2C_1112/2012 du 14 juin 2013 consid. 2.1, destiné à la publication; 2C_327/2010 du 19 mai 2011 consid. 2.2 in fine, non publié in ATF 137 I 247 ).</w:t>
      </w:r>
    </w:p>
    <w:p>
      <w:r>
        <w:rPr>
          <w:b/>
        </w:rPr>
        <w:t>E. 3.3.1</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 il suffit en règle générale que le parent vivant à l'étranger exerce son droit de visite dans le cadre de séjours de courte durée, au besoin en aménageant ses modalités quant à la fréquence et à la durée (cf. arrêt 2C_1112/2012 précité,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2C_1112/2012 du 14 juin 2013 consid. 2.2 et les arrêts cités).</w:t>
      </w:r>
    </w:p>
    <w:p>
      <w:r>
        <w:rPr>
          <w:b/>
        </w:rPr>
        <w:t>E. 3.3.2</w:t>
      </w:r>
    </w:p>
    <w:p>
      <w:r>
        <w:t>Jusqu'à présent, il était admis qu'un lien affectif particulièrement fort existait lorsque le droit de visite était organisé de manière large et qu'il était exercé de façon régulière, spontanée et sans encombre (cf. arrêts 2C_461/2013 du 29 mai 2013 consid. 6.4; 2C_972/2011 du 8 mai 2012 consid. 3.2.2). Dans ce contexte, force est cependant de relever que l'aménagement du droit de visite du parent qui ne dispose pas de l'autorité parentale ou de la garde de l'enfant a subi une évolution considérable au cours de ces dernières années. Des droits de visite généreux se sont en effet largement imposés dans la pratique, ce tant en Suisse romande (droit de visite d'un week-end toutes les deux semaines et durant la moitié des vacances) qu'en Suisse alémanique (cf., pour une présentation détaillée, arrêt 2C_1112/2012 du 14 juin 2013 consid. 2.3, destiné à la publication).</w:t>
      </w:r>
    </w:p>
    <w:p>
      <w:r>
        <w:t>Ce développement du droit de visite se répercute également sur la qualification du lien affectif entre le parent qui ne dispose pas du droit de garde et son enfant habilité à résider en Suisse. Ainsi, sous l'empire de la pratique plus restrictive qui avait cours antérieurement (cf. ATF 120 Ib 1 ), l'aménagement du droit de visite tel qu'il est couramment pratiqué en Suisse de nos jours était considéré comme particulièrement développé ou généreux; aujourd'hui en revanche, l'aménagement du droit de visite dans cette même ampleur ne reflète plus que la pratique usuelle (cf. arrêt 2C_1112/2012 précité, consid. 2.3, destiné à la publication). C'est pourquoi, en adaptant les exigences aux circonstances de vie actuelles, la jurisprudence a récemment précisé que l'exigence du lien affectif particulièrement fort doit être considérée comme remplie lorsque les contacts personnels sont exercés dans le cadre d'un droit de visite</w:t>
      </w:r>
    </w:p>
    <w:p>
      <w:r>
        <w:t>usuel selon les standards d'aujourd'hui (cf. arrêt 2C_1112/2012 du 14 juin 2013 consid. 2.5, destiné à la publication). On ajoutera cependant que le droit de visite n'est déterminant que dans la mesure où il est effectivement exercé, ce que les autorités compétentes doivent dûment vérifier.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(cf. arrêt 2C_1112/2012 du 14 juin 2013 consid. 2.5, destiné à la publication).</w:t>
      </w:r>
    </w:p>
    <w:p>
      <w:r>
        <w:rPr>
          <w:b/>
        </w:rPr>
        <w:t>E. 3.3.3</w:t>
      </w:r>
    </w:p>
    <w:p>
      <w:r>
        <w:t>Cette précision de la jurisprudence ne s'applique toutefois qu'à l'hypothèse où l'étranger, en raison d'une communauté conjugale avec un ressortissant suisse ou une personne disposant d'une autorisation d'établissement, détient</w:t>
      </w:r>
    </w:p>
    <w:p>
      <w:r>
        <w:t>déjà une autorisation de séjour pour la Suisse. Dans un tel cas, il pourra en effet, lorsque cette communauté prend fin, invoquer non seulement l' 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(cf. arrêt 2C_1112/2012 du 14 juin 2013 consid. 2.4, destiné à la publication).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 art. 8 CEDH . En raison de ces différences, il se justifie partant d'être moins exigeant en ce qui concerne le conjoint ou ex-conjoint étranger qui réside déjà en Suisse et qui bénéficie d'un droit de visite sur son enfant (cf. arrêt 2C_1112/2012 du 14 juin 2013 consid. 2.4).</w:t>
      </w:r>
    </w:p>
    <w:p>
      <w:r>
        <w:t>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 ATF 126 II 377 consid. 5 p. 391 s.; 124 II 361 consid. 3b p. 367), la prise en considération de ces normes dans le cadre de l'interprétation de l'art. 50 al. 1 let. b LEtr est néanmoins possible, de même qu'indiquée (arrêt 2C_1112/2012 précité, consid. 2.4).</w:t>
      </w:r>
    </w:p>
    <w:p>
      <w:r>
        <w:rPr>
          <w:b/>
        </w:rPr>
        <w:t>E. 3.4</w:t>
      </w:r>
    </w:p>
    <w:p>
      <w:r>
        <w:t>Il reste à appliquer les principes énoncés et précisés ci-dessus au cas du recourant.</w:t>
      </w:r>
    </w:p>
    <w:p>
      <w:r>
        <w:rPr>
          <w:b/>
        </w:rPr>
        <w:t>E. 3.4.1</w:t>
      </w:r>
    </w:p>
    <w:p>
      <w:r>
        <w:t>En l'espèce, le recourant se trouvait préalablement au bénéfice d'une autorisation de séjour fondée sur l'existence d'une communauté conjugale avec son épouse, de nationalité suisse. De plus, il bénéficie actuellement d'un droit de visite pour son fils B.________, né en 2003, portant sur un week-end sur deux, du vendredi soir au dimanche soir, et la moitié des vacances scolaires, ce qui, pour un enfant en bas âge, correspond à un droit de visite usuel au sens précité (cf. arrêt 2C_1112/2012 du 14 juin 2013 consid. 3.1). Dans ces conditions, selon la précision de la jurisprudence susmentionnée, le recourant est réputé entretenir un lien affectif particulièrement fort avec son fils, qui lui permet de se prévaloir non seulement de l' art. 8 CEDH , mais aussi d'invoquer des "raisons personnelles majeures" au sens de l'art. 50 al. 1 let. b LEtr.</w:t>
      </w:r>
    </w:p>
    <w:p>
      <w:r>
        <w:rPr>
          <w:b/>
        </w:rPr>
        <w:t>E. 3.4.2</w:t>
      </w:r>
    </w:p>
    <w:p>
      <w:r>
        <w:t>La situation du recourant entrant a priori dans le champ de protection des dispositions précitées, il convient encore de vérifier s'il a toujours fait et fait encore un usage réel du droit de visite ainsi aménagé, signe d'un lien affectif particulièrement intense, et si les autres conditions cumulatives qui sont posées à l'attribution d'une autorisation de séjour -, à savoir l'existence d'un lien économique particulièrement intense entre le parent étranger et l'enfant, le comportement irréprochable du recourant ainsi que le risque que le refus de lui octroyer une autorisation de séjour rende pratiquement impossible le maintien des liens avec l'enfant, de par la distance séparant la Suisse d'avec le pays vers lequel l'étranger devrait probablement repartir (cf. ATF 137 II 247 consid. 4.2.3 p. 251; arrêts 2C_1228/2012 du 20 juin 2013 consid. 6.2; 2C_336/2012 du 3 août 2012 consid. 3.2) -, sont réunies.</w:t>
      </w:r>
    </w:p>
    <w:p>
      <w:r>
        <w:t>Il ressort des constatations de fait effectuées par le Tribunal administratif fédéral, qui lient la Cour de céans, que le recourant a exercé et exerce</w:t>
      </w:r>
    </w:p>
    <w:p>
      <w:r>
        <w:t>effectivement le droit de visite qui lui a été accordé et qu'il voit son fils de façon régulière. Le recourant verse par ailleurs régulièrement une pension alimentaire qui s'élève actuellement à 650 fr. par mois, allocations familiales comprises, selon l'état de fait retenu par l'instance précédente, ce qui, au vu de sa situation personnelle, fonde un lien économique d'une intensité particulière avec l'enfant. De surcroît, toujours selon l'état de fait retenu par le Tribunal administratif fédéral, le comportement du recourant en Suisse n'a donné lieu à aucune plainte ni condamnation. Il exerce une activité lucrative auprès du même employeur depuis février 2007, à la satisfaction de ce dernier. Cette activité lui permet par ailleurs d'être financièrement autonome et de soutenir son ex-épouse et son fils. Enfin, la distance entre le Maroc, pays vers lequel le recourant devrait probablement se rendre si un titre de séjour en Suisse lui était dénié, et la Suisse paraît in casu suffisamment grande pour rendre pratiquement impossible ou, à tout le moins, pour perturber sensiblement le maintien des liens intenses qu'il entretient actuellement avec son enfant.</w:t>
      </w:r>
    </w:p>
    <w:p>
      <w:r>
        <w:t>Dans ces conditions, force est d'admettre que le recourant peut prétendre à la prolongation de son autorisation de séjour en application de l'art. 50 al. 1 let. b LEtr.</w:t>
      </w:r>
    </w:p>
    <w:p>
      <w:r>
        <w:rPr>
          <w:b/>
        </w:rPr>
        <w:t>E. 4</w:t>
      </w:r>
    </w:p>
    <w:p>
      <w:r>
        <w:t>Le recours doit par conséquent être admis et l'arrêt attaqué annulé. La cause sera renvoyée à l'Office fédéral pour qu'il approuve la prolongation de l'autorisation de séjour du recourant (cf. arrêt 2C_935/2012 du 14 janvier 2013 consid. 7).</w:t>
      </w:r>
    </w:p>
    <w:p>
      <w:r>
        <w:t>Il n'y a pas lieu de percevoir de frais de justice (cf. art. 66 al. 4 LTF ). Succombant, l'Office fédéral versera au recourant une indemnité à titre de dépens (cf. art. 68 al. 1 et 2 LTF ).</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