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2C_318/2009 vom 10. Dezember 2009</w:t>
      </w:r>
    </w:p>
    <w:p>
      <w:r>
        <w:t>Bundesgericht, 2009-12-10, FR</w:t>
      </w:r>
    </w:p>
    <w:p>
      <w:r>
        <w:rPr>
          <w:b/>
        </w:rPr>
        <w:t xml:space="preserve">Quelle: </w:t>
      </w:r>
      <w:r>
        <w:t>https://mcp.opencaselaw.ch/entscheid/bger_2C_318_2009</w:t>
      </w:r>
    </w:p>
    <w:p>
      <w:r>
        <w:t>FR: TF 2C_318/2009 du 10 décembre 2009</w:t>
      </w:r>
    </w:p>
    <w:p>
      <w:r>
        <w:t>IT: TF 2C_318/2009 del 10 dicembre 2009</w:t>
      </w:r>
    </w:p>
    <w:p>
      <w:pPr>
        <w:pStyle w:val="Heading2"/>
      </w:pPr>
      <w:r>
        <w:t>Erwägungen</w:t>
      </w:r>
    </w:p>
    <w:p>
      <w:r>
        <w:rPr>
          <w:b/>
        </w:rPr>
        <w:t>E. 1.1</w:t>
      </w:r>
    </w:p>
    <w:p>
      <w:r>
        <w:t>Dirigé contre une décision finale ( art. 90 LTF ) rendue dans une cause de droit public ( art. 82 lettre a LTF ) par une autorité cantonale judiciaire supérieure de dernière instance (art. 86 al. 1 lit. d et al. 2 LTF), le recours ne tombe pas sous le coup d'une des exceptions mentionnées à l' art. 83 LTF . Déposé en temps utile ( art. 100 al. 1 LTF ) et en la forme prévue ( art. 42 LTF ), par les destinataires de la décision attaquée qui ont un intérêt digne de protection à l'annulation ou à la modification de celle-ci ( art. 89 al. 1 LTF ), il est en principe recevable comme recours en matière de droit public; cette voie de recours est également ouverte par les art. 146 de la loi fédérale du 14 décembre 1990 sur l'impôt fédéral direct (LIFD; RS 642.11) et 73 al. 1 de la loi fédérale du 14 décembre 1990 sur l'harmonisation des impôts directs des cantons et des communes (LHID; RS 642.14), dès lors que le recours concerne la notification d'une décision de taxation et le délai de réclamation à son encontre, soit des matières harmonisées.</w:t>
      </w:r>
    </w:p>
    <w:p>
      <w:r>
        <w:rPr>
          <w:b/>
        </w:rPr>
        <w:t>E. 1.2</w:t>
      </w:r>
    </w:p>
    <w:p>
      <w:r>
        <w:t>Lorsque, comme en l'espèce, les questions juridiques à trancher sont réglées de la même façon en droit fédéral et en droit cantonal (cf. infra consid. 3 et 4), on peut admettre que l'autorité cantonale de dernière instance rende une seule et même décision qui ne fasse pas de distinction dans son dispositif entre les deux catégories d'impôts, à condition toutefois que les considérants ne laissent planer aucun doute sur le fait que la décision vaut aussi bien pour l'impôt fédéral direct que pour les impôts cantonaux et communaux (cf. ATF 135 II 260 consid. 1.3.1 p. 262 s.). Une telle décision peut ensuite logiquement être portée devant le Tribunal fédéral dans un seul recours, pour autant que la motivation s'en prenne clairement tant à l'impôt fédéral direct qu'aux impôts cantonaux et communaux (cf. ATF 135 II 260 consid. 1.3.2 p. 263 s., précisant la jurisprudence développée à l' ATF 130 II 509 consid. 8.3 p. 511). Le présent recours remplit ces exigences.</w:t>
      </w:r>
    </w:p>
    <w:p>
      <w:r>
        <w:rPr>
          <w:b/>
        </w:rPr>
        <w:t>E. 1.3</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Selon l' art. 106 al. 2 LTF , en revanche, le Tribunal fédéral n'examine la violation de dispositions de droit cantonal que si ces griefs ont été soulevés et motivés ( ATF 133 II 249 consid. 1.4.2 p. 254). Il en va de même lorsque les dispositions de la loi sur l'harmonisation fiscale laissent une certaine marge de manoeuvre aux cantons, l'examen de l'interprétation du droit cantonal étant alors limité à l'arbitraire ( ATF 134 II 207 consid. 2 p. 209).</w:t>
      </w:r>
    </w:p>
    <w:p>
      <w:r>
        <w:rPr>
          <w:b/>
        </w:rPr>
        <w:t>E. 2</w:t>
      </w:r>
    </w:p>
    <w:p>
      <w:r>
        <w:t>En l'espèce, en application des règles sur le fardeau de la preuve, le Tribunal cantonal a jugé que le Service des contributions n'avait pas prouvé à suffisance de droit que les taxations du 11 mai 2007 avaient été notifiées aux recourants. Il ressort par contre des faits retenus par ledit Tribunal que ceux-ci ont reçu les rappels du 6 juillet 2007 et les sommations du 10 août 2007.</w:t>
      </w:r>
    </w:p>
    <w:p>
      <w:r>
        <w:t>Il s'agit ainsi de définir, à partir de ces éléments, si la réclamation du 26 septembre 2007 à l'encontre des décisions de taxation du 11 mai 2007 était ou non tardive.</w:t>
      </w:r>
    </w:p>
    <w:p>
      <w:r>
        <w:t>I. Impôt fédéral direct</w:t>
      </w:r>
    </w:p>
    <w:p>
      <w:r>
        <w:rPr>
          <w:b/>
        </w:rPr>
        <w:t>E. 3.1</w:t>
      </w:r>
    </w:p>
    <w:p>
      <w:r>
        <w:t>L' art. 116 al. 1 LIFD prévoit que "les décisions et les prononcés sont notifiés au contribuable par écrit et doivent indiquer les voies de droit".</w:t>
      </w:r>
    </w:p>
    <w:p>
      <w:r>
        <w:t>Selon l' art. 132 al. 1 LIFD , le contribuable peut adresser à l'autorité de taxation une réclamation écrite contre la décision de taxation dans les trente jours suivant sa notification. Le délai commence à courir le lendemain de la notification ( art. 133 al. 1 LIFD ).</w:t>
      </w:r>
    </w:p>
    <w:p>
      <w:r>
        <w:rPr>
          <w:b/>
        </w:rPr>
        <w:t>E. 3.2</w:t>
      </w:r>
    </w:p>
    <w:p>
      <w:r>
        <w:t>La loi ne contient aucune autre disposition qui traiterait de manière spécifique des vices de notification. S'agissant de la loi sur l'impôt fédéral direct, il est ainsi difficile, voire impossible, de déterminer dans quelle mesure les règles fédérales de procédure peuvent être complétées par un droit cantonal complémentaire (Danielle Yersin, in Commentaire romand, Impôt fédéral direct, 2008, no 123 ad Remarques préliminaires). Dans un arrêt ancien ( ATF 111 Ib 201 ), le Tribunal fédéral l'avait admis.</w:t>
      </w:r>
    </w:p>
    <w:p>
      <w:r>
        <w:rPr>
          <w:b/>
        </w:rPr>
        <w:t>E. 3.3</w:t>
      </w:r>
    </w:p>
    <w:p>
      <w:r>
        <w:t>Un principe général du droit (exprimé notamment à l' art. 49 LTF ) veut que l'absence d'indication ou l'indication erronée des moyens de droit à l'encontre d'une décision, ainsi que l'absence de notification ou une notification irrégulière ne peut entraîner de préjudice pour le destinataire concerné. Ce principe découle des règles de la bonne foi, qui imposent des devoirs à l'autorité dans la conduite d'une procédure ( ATF 123 II 231 consid. 8b p. 238). Ainsi, le destinataire d'un prononcé administratif ou judiciaire déficient n'a pas à subir les conséquences d'un acte imputable aux seules autorités. En particulier, il n'a pas à être restreint dans l'une des multiples modalités de son droit d'être entendu à la suite d'un tel vice de notification. Cette règle est toutefois limitée par le principe de la bonne foi, principe auquel l'administré est lui aussi tenu. Il n'est en effet pas contesté qu'une partie qui connaît ou doit connaître l'existence d'un prononcé la concernant mais qui n'entreprend aucune démarche pour en obtenir la communication agit de manière contraire à la bonne foi. Elle doit en effet faire preuve de diligence ( ATF 129 II 193 consid. 1 p. 197; 119 IV 330 consid. 1c p. 332 ss) et est tenue de se renseigner sur l'existence et le contenu de la décision dès qu'elle peut en soupçonner le prononcé à défaut de quoi elle risque de se voir opposer l'irrecevabilité de son recours pour cause de tardiveté (arrêt du Tribunal fédéral des assurances I 663/99 du 4 mai 2000 consid. 2a et les références citées). Ce principe vaut pour tous les domaines du droit, notamment pour le droit administratif, et il a été repris par la jurisprudence en matière d'impôt fédéral direct (RDAT 2000 I n. 14t p. 655 consid. 3b/, 2P.434/1998; RDAT 1999 II n. 19t p. 360 consid. 4b/bb/, 2P.144/1998 et les arrêts cités).</w:t>
      </w:r>
    </w:p>
    <w:p>
      <w:r>
        <w:t>Le Tribunal fédéral a, à plusieurs reprises, jugé que le délai de recours est respecté lorsque le recourant agit dans les trente jours à compter du moment où il pouvait de bonne foi prendre connaissance de la décision contestée ( ATF 102 Ib 91 consid. 4 p. 95; 98 Ib 13 consid. 4 p. 17; 96 I 686 consid. 1d p. 691).</w:t>
      </w:r>
    </w:p>
    <w:p>
      <w:r>
        <w:rPr>
          <w:b/>
        </w:rPr>
        <w:t>E. 3.4</w:t>
      </w:r>
    </w:p>
    <w:p>
      <w:r>
        <w:t>En l'espèce, il ressort des faits retenus par le Tribunal cantonal que les recourants ont bel et bien reçu les rappels du 6 juillet 2007 puis les sommations du 10 août 2007. Ces documents ne reprenaient pas le détail des décisions de taxation. Les rappels se référaient toutefois expressément aux périodes fiscales 2004 et 2005 et mentionnaient l'impôt auquel ils correspondaient, soit, par exemple, "Rappel 2004 (impôt fédéral direct)" et "Rappel 2004 (impôt cantonal, communal et ecclésiastique)". En outre, ils portaient sur le solde d'impôt à verser. Les sommations du 10 août 2007 faisaient également référence aux années fiscales et impôts concernés, soit, par exemple, "Sommation 2004 (impôt fédéral)" et "Sommation 2004 (impôt cantonal, communal et ecclésiastique)". Elles reprenaient aussi les montants dus mentionnés dans les rappels du 6 juillet 2007, en se référant au surplus à ceux-ci. Fondée sur des règles d'expérience, le Tribunal cantonal a estimé que les rappels datés du vendredi 6 juillet 2007 avaient été reçus par les recourants les premiers jours de la semaine suivante, alors que les sommations du mardi 10 juillet 2007 l'avaient été dans la semaine.</w:t>
      </w:r>
    </w:p>
    <w:p>
      <w:r>
        <w:t>Les éléments susmentionnés démontrent que le contenu des rappels et des sommations ne laissait aucun doute sur l'émission de décisions de taxation. Or, dans de telles circonstances, le principe de la bonne foi, respectivement celui de l'interdiction de l'abus de droit faisait obligation aux contribuables de se renseigner sur l'existence et le contenu de ces décisions dont ils ne pouvaient ignorer l'existence. Ainsi, dès réception des rappels du 6 juillet 2007, les contribuables se devaient d'interpeller le Service des contributions afin de s'enquérir du sens d'un rappel, dans la mesure où ils n'avaient pas reçu la décision de taxation, ce qu'ils n'ont pas fait. Ils n'ont à nouveau pas réagi lors de la réception des sommations expédiées le 10 août 2007. En écrivant au Service des contributions le 26 septembre 2007 seulement, soit deux mois et demi après avoir reçu les rappels et un mois et demi après les sommations, les recourants n'ont pas respecté le principe de la bonne foi.</w:t>
      </w:r>
    </w:p>
    <w:p>
      <w:r>
        <w:t>Au vu de ce qui précède, les recourants ont tardé à requérir la notification formelle des décisions de taxation dont ils devaient connaître l'existence. Ils ne peuvent dès lors bénéficier d'un délai élargi, découlant d'une notification irrégulière, pour le dépôt de leur réclamation. C'est ainsi à bon droit que celle du 26 septembre 2007 a été déclarée tardive et, partant, irrecevable. Le recours doit ainsi être rejeté en tant qu'il concerne l'impôt fédéral direct.</w:t>
      </w:r>
    </w:p>
    <w:p>
      <w:r>
        <w:t>II. Impôts cantonal et communal.</w:t>
      </w:r>
    </w:p>
    <w:p>
      <w:r>
        <w:rPr>
          <w:b/>
        </w:rPr>
        <w:t>E. 4.1</w:t>
      </w:r>
    </w:p>
    <w:p>
      <w:r>
        <w:t>Comme la loi sur l'impôt fédéral direct, l' art. 41 al. 3 LHID dispose que les décisions de taxation sont notifiées au contribuable par écrit et doivent indiquer les voies de droit; les autres décisions et prononcés doivent en outre être motivés. Selon l' art. 48 LHID , le contribuable peut adresser à l'autorité de taxation une réclamation écrite contre la décision de taxation dans les trente jours qui suivent sa notification.</w:t>
      </w:r>
    </w:p>
    <w:p>
      <w:r>
        <w:t>L' art. 41 LHID ne mentionne pas de manière exhaustive les droits de procédure des contribuables (Martin Zweifel, in Zweifel/Athanas, Bundesgesetz über die Harmonisierung der direkten Steuern der Kantone und Gemeinden, 2ème éd., 2002, no 2 ad art. 41 LHID ). Se pose ainsi la question de savoir s'il doit être complété par les normes ad hoc du droit cantonal, tout en relevant que la loi sur l'harmonisation a restreint les compétences des cantons pour la mise en oeuvre du droit cantonal de procédure, la procédure faisant partie des domaines harmonisés ( art. 39 ss LHID ).</w:t>
      </w:r>
    </w:p>
    <w:p>
      <w:r>
        <w:t>Au demeurant, les garanties de procédure minimales des art. 29 et 30 Cst. complètent de manière subsidiaire une législation cantonale fragmentaire (Martin Zweifel, op. cit., no 1 ad art. 41 LHID ).</w:t>
      </w:r>
    </w:p>
    <w:p>
      <w:r>
        <w:rPr>
          <w:b/>
        </w:rPr>
        <w:t>E. 4.2</w:t>
      </w:r>
    </w:p>
    <w:p>
      <w:r>
        <w:t>Selon l'art. 157 de la loi jurassienne d'impôt du 26 mai 1988 (ci-après: la loi jurassienne d'impôt ou LI; RS/JU 641.11), dans sa teneur en 2007, le contribuable et la commune intéressée peuvent adresser au Service des contributions une réclamation écrite contre la décision de taxation dans les trente jours qui suivent sa notification. La loi jurassienne du 30 novembre 1978 de procédure et de juridiction administrative et constitutionnelle (code de procédure administrative) (ci-après: le code de procédure administrative ou CPA; RS/JU 175.1) règle la procédure de décision aux art. 83 ss CPA. En particulier, elle prévoit à l'art. 87 al. 1 CPA que l'autorité notifie sa décision aux parties par écrit, si nécessaire sous pli recommandé ou par un agent public ou d'une autre manière. Enfin, l'art. 89 CPA énonce le principe voulant qu'une notification irrégulière n'entraîne aucun préjudice pour les parties. Ce principe complète ainsi la règle générale de l' art. 41 al. 3 LHID , dans la mesure où cet article est sommaire ( ATF 133 II 114 consid. 3.2 p. 116 a contrario) et ne parle pas de notification irrégulière.</w:t>
      </w:r>
    </w:p>
    <w:p>
      <w:r>
        <w:rPr>
          <w:b/>
        </w:rPr>
        <w:t>E. 4.3</w:t>
      </w:r>
    </w:p>
    <w:p>
      <w:r>
        <w:t>Le principe de la bonne foi, en sa qualité de principe général du droit, s'applique également en droit cantonal. La jurisprudence du Tribunal fédéral le reprend d'ailleurs en matière d'impôts cantonaux et communaux dans le cadre de recours tardifs (RDAT 1997 I n. 32t p. 533 consid. 5a, 2P.163/1995 et les arrêts cités).</w:t>
      </w:r>
    </w:p>
    <w:p>
      <w:r>
        <w:rPr>
          <w:b/>
        </w:rPr>
        <w:t>E. 4.4</w:t>
      </w:r>
    </w:p>
    <w:p>
      <w:r>
        <w:t>Il s'ensuit que les considérations développées ci-dessus relatives au comportement des recourants contraire au principe de la bonne foi et à la tardiveté de la réclamation s'appliquent mutatis mutandis aux impôts cantonaux et communaux.</w:t>
      </w:r>
    </w:p>
    <w:p>
      <w:r>
        <w:t>Par conséquent, le recours doit également être rejeté en tant qu'il concerne lesdits impôts.</w:t>
      </w:r>
    </w:p>
    <w:p>
      <w:r>
        <w:rPr>
          <w:b/>
        </w:rPr>
        <w:t>E. 5</w:t>
      </w:r>
    </w:p>
    <w:p>
      <w:r>
        <w:t>Au vu de ce qui précède, le recours doit être rejeté tant en matière d'impôt fédéral direct que d'impôts cantonaux et communaux.</w:t>
      </w:r>
    </w:p>
    <w:p>
      <w:r>
        <w:t>Succombant, les recourants doivent supporter, solidairement entre eux, les frais judiciaires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