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2C_316/2008 vom 28. November 2008</w:t>
      </w:r>
    </w:p>
    <w:p>
      <w:r>
        <w:t>Bundesgericht, 2008-11-28, DE</w:t>
      </w:r>
    </w:p>
    <w:p>
      <w:r>
        <w:rPr>
          <w:b/>
        </w:rPr>
        <w:t xml:space="preserve">Quelle: </w:t>
      </w:r>
      <w:r>
        <w:t>https://mcp.opencaselaw.ch/entscheid/bger_2C_316_2008</w:t>
      </w:r>
    </w:p>
    <w:p>
      <w:r>
        <w:t>FR: TF 2C_316/2008 du 28 novembre 2008</w:t>
      </w:r>
    </w:p>
    <w:p>
      <w:r>
        <w:t>IT: TF 2C_316/2008 del 28 novembre 2008</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Der Widerruf einer Niederlassungsbewilligung steht nicht im freien Ermessen der Behörden, sondern ist nur zulässig, wenn die entsprechenden bundesrechtlichen Voraussetzungen erfüllt sind (vgl. dazu E. 2). Der Beschwerdeführer hat daher grundsätzlich einen Anspruch auf Fortbestand der erteilten Bewilligung; demzufolge ist die Beschwerde in öffentlich-rechtlichen Angelegenheiten gegen Widerrufsentscheide betreffend die Niederlassung zulässig (vgl. Urteile 2C_21/2007 vom 16. April 2007, E. 1.2, sowie 2C_106/2007 vom 24. Juli 2007, E. 1.2).</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Gleiches muss gelten, wenn der angefochtene (erstinstanzliche) Entscheid über den Widerruf einer Bewilligung noch unter der Herrschaft des bisherigen Rechts ergangen ist (vgl. Urteile 2C_19/2008 vom 18. Juni 2008, E. 1.2, sowie 2C_235/2008 vom 16. Oktober 2008, E. 1.2). Massgeblich sind demnach das inzwischen aufgehobene Bundesgesetz vom 26. Mai 1931 über Aufenthalt und Niederlassung der Ausländer (ANAG) und dessen Ausführungserlasse.</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Niederlassungsbewilligung kann widerrufen werden, wenn der Ausländer sie durch falsche Angaben oder wissentliches Verschweigen wesentlicher Tatsachen erschlichen hat ( Art. 9 Abs. 4 lit. a ANAG ).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 2A.346/2004 vom 10. Dezember 2004, in: Pra 2005 Nr. 100, E. 2.2 mit vielen Hinweisen). Ein Erschleichen der Niederlassungsbewilligung kann nach der Praxis insbesondere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(Urteile 2A.511/2001 vom 10. Juni 2002, publ. in: Pra 2002 Nr. 163, E. 3.2; 2A.57/2002 vom 20. Juni 2002, publ. in: Pra 2002 Nr. 165, E. 2.2).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[SR 142.201]; Urteil 2A.57/2002 vom 20. Juni 2002, in: Pra 2002 Nr. 165, E. 2.2 in fine). Das Vorliegen eines Widerrufsgrundes führt zudem nicht zwingend dazu, dass die Niederlassungsbewilligung auch tatsächlich zu widerrufen ist; es muss beim entsprechenden Entscheid vielmehr jeweils den besonderen Umständen des Einzelfalles angemessen Rechnung getragen werden ( BGE 112 Ib 473 E. 4 und 5 S. 477 ff.; Urteile 2A.511/2001 vom 10. Juni 2002, publ. in: Pra 2002 Nr. 163, E. 4; 2A.551/2003 vom 21. November 2003, E. 2.1 in fine; 2A.346/2004 vom 10. Dezember 2004, in: Pra 2005 Nr. 100, E. 2.2 in fine).</w:t>
      </w:r>
    </w:p>
    <w:p>
      <w:r>
        <w:rPr>
          <w:b/>
        </w:rPr>
        <w:t>E. 2.2</w:t>
      </w:r>
    </w:p>
    <w:p>
      <w:r>
        <w:t>Nach den verbindlichen Feststellungen im angefochtenen Urteil lebte der Beschwerdeführer seit 1994 im Wesentlichen in der Schweiz, wogegen seine Ehefrau und die drei Söhne ihren Lebensmittelpunkt auch nach Bewilligung ihres Nachzuges weiterhin in Mazedonien hatten. Dem Beschwerdeführer sei der Familiennachzug ausdrücklich unter der Bedingung gestattet worden, dass ein gemeinsamer Wohnsitz der Ehegatten mit den Kindern bestehe, was auf den jeweiligen Aufenthaltsbewilligungen klar ersichtlich gewesen sei. Er habe somit davon ausgehen müssen, dass das Migrationsamt bei Verlängerung des Aufenthalts bzw. bei Erteilung der Niederlassungsbewilligung daran interessiert gewesen sei, zu wissen, ob die Familie auch tatsächlich in der Schweiz zusammenlebe und -wohne und ob die Kinder auch hier die Schule besuchten. Der Beschwerdeführer habe auf den Formularen "Familiennachzugsgesuch" oder "Verfallsanzeige (Ausweis B)" wiederholt und bewusst die falschen Felder angekreuzt und damit die Behörden im Glauben gelassen, dass die Familie tatsächlich zusammengeführt worden sei. Das Migrationsamt habe keinerlei Veranlassung gehabt, beim Beschwerdeführer diesbezüglich nachzufragen, da ein Abweichen vom bewilligten Aufenthaltszweck ohne jeden Zweifel meldepflichtig gewesen wäre. Mit seinem Verhalten habe der Beschwerdeführer die Schweizer Behörden jahrelang und offensichtlich planmässig über die tatsächlichen Verhältnisse getäuscht bzw. ihnen wesentliche Tatsachen verschwiegen. Von einem bloss fahrlässigen Verhalten könne keine Rede sein. Der Beschwerdeführer habe sein Nachzugsrecht dazu missbraucht, seinen Kindern den späteren Zugang zum schweizerischen Arbeitsmarkt zu ermöglichen. Wären dem Migrationsamt diese tatsächlichen Verhältnisse bekannt gewesen, so hätte es dem Beschwerdeführer die Niederlassungsbewilligung nach Einschätzung des Verwaltungsgerichts nicht erteilt bzw. die Aufenthaltsbewilligung nicht mehr verlängert. Der Beschwerdeführer habe die eigene Niederlassungsbewilligung im Sinne von Art. 9 Abs. 4 lit. a ANAG durch falsche Angaben bzw. wissentliches Verschweigen wesentlicher Tatsachen erschlichen, weshalb ihm die Bewilligung zu Recht widerrufen worden sei.</w:t>
      </w:r>
    </w:p>
    <w:p>
      <w:r>
        <w:rPr>
          <w:b/>
        </w:rPr>
        <w:t>E. 2.3</w:t>
      </w:r>
    </w:p>
    <w:p>
      <w:r>
        <w:t>Die vom Verwaltungsgericht aus den erwähnten tatsächlichen Feststellungen gezogenen rechtlichen Schlussfolgerungen lassen sich nicht beanstanden. Wenn die kantonale Fremdenpolizeibehörde gewusst hätte, dass der Beschwerdeführer mit seinem 1995 gestellten Nachzugsgesuch nicht die Familienzusammenführung beabsichtigte, sondern lediglich seinen Kindern für den späteren Eintritt ins Erwerbsleben den Zugang zum schweizerischen Arbeitsmarkt ermöglichen wollte, und dass die in der Folge wiederholt deklarierte Anwesenheit der Familie nicht der Wahrheit entsprach, hätte sie dem Beschwerdeführer die Niederlassungsbewilligung aufgrund dieses Verhaltens nicht erteilt. Jedenfalls betraf die falsche Angabe über die Anwesenheit der Kinder eine für den Bewilligungsanspruch wesentliche Tatsache, womit der Widerrufsgrund des Erschleichens der Niederlassungsbewilligung gemäss Art. 9 Abs. 4 lit. a ANAG erfüllt ist. Dass die Ausländerbehörde den wahren Sachverhalt bei gehöriger Aufmerksamkeit, so beispielsweise bei Würdigung des damaligen niedrigen Erwerbseinkommens des Beschwerdeführers (von Fr. 3'100.-- monatlich), selber hätte entdecken können, ändert nichts. Ebensowenig kann angenommen werden, dass der - in geschäftlichen Dingen offenbar nicht unerfahrene - Beschwerdeführer gutgläubig handelte und sich der Bedeutung seiner falschen Deklarationen nicht bewusst war.</w:t>
      </w:r>
    </w:p>
    <w:p>
      <w:r>
        <w:rPr>
          <w:b/>
        </w:rPr>
        <w:t>E. 2.4</w:t>
      </w:r>
    </w:p>
    <w:p>
      <w:r>
        <w:t>Was der Beschwerdeführer dagegen im Weiteren vorbringt, ist nicht geeignet, den angefochtenen Entscheid als bundesrechtswidrig erscheinen zu lassen. Zwar trifft zu, dass der Beschwerdeführer durch sein Verhalten in erster Linie bezweckte, seinen nächsten Angehörigen eine Anwesenheitsberechtigung zu verschaffen (bzw. für die Zukunft zu sichern), wogegen er selber zu jenem Zeitpunkt eine solche (in Form einer Aufenthaltsbewilligung) bereits besass. Wiewohl damit primär seine Ehefrau und die gemeinsamen Kinder als Nutzniesser dieses Vorgehens erscheinen (weshalb die zuständige kantonale Fremdenpolizeibehörde richtigerweise auch auf die sie betreffenden Bewilligungsentscheide zurückgekommen ist), ist auch die Grundlage der dem Beschwerdeführer erteilten Niederlassungsbewilligung in Frage gestellt. Die genannte Bewilligung wurde ihm nicht gestützt auf einen Rechtsanspruch, sondern allein im Rahmen des fremdenpolizeilichen Ermessens ( Art. 4 ANAG ) erteilt. Dabei durfte die zuständige Bewilligungsbehörde auch die familiäre Situation des um Niederlassung ersuchenden Ausländers berücksichtigen. Bei einem Ausländer, welcher - wie dies im Falle des Beschwerdeführers aufgrund der bewilligten Nachzugsgesuche anzunehmen war - bereits seit Jahren zusammen mit Ehefrau und Kindern in der Schweiz lebt, erscheint die Erteilung einer ein unbefristetes Anwesenheitsrecht verschaffenden Niederlassungsbewilligung eher geboten als bei einem Ausländer, der seine Familie bewusst im Heimatland gelassen und bewilligte Nachzugsgesuche lediglich "auf Vorrat" gestellt hat, um eine Übersiedlung der Familie später einmal, etwa beim Eintritt der Kinder ins Berufsleben, realisieren zu können. Hätte der Beschwerdeführer gegenüber den kantonalen Behörden offen gelegt, dass seine Ehefrau sowie die drei Kinder trotz des bereits im Jahre 1995 bewilligten Familiennachzugs nach wie vor im Heimatland lebten, was auf eine zweckwidrige, unlautere Ausübung des gewährten Nachzugsrechtes schliessen liess, wäre ihm im Jahre 2004, wovon das Verwaltungsgericht zulässigerweise ausgehen durfte, die Niederlassungsbewilligung schwerlich erteilt worden. Jedenfalls musste dem Beschwerdeführer bewusst sein, dass das Zusammenleben der Familie in der Schweiz von den Fremdenpolizeibehörden auch für die Erteilung seiner Niederlassungsbewilligung als massgebliche Prämisse angesehen würde. Indem er die Behörden - trotz ihm obliegender Auskunftspflicht - im Glauben liess, seine Ehefrau und die Kinder seien seit vielen Jahren mit ihm zusammen in der Schweiz wohnhaft, was abgesehen von vorübergehenden Aufenthalten einzelner Familienmitglieder nicht der Fall war, hat der Beschwerdeführer mithin auch für die Erteilung der Niederlassungsbewilligung relevante wesentliche Tatsachen verschwiegen und insofern diese Bewilligung erschlichen.</w:t>
      </w:r>
    </w:p>
    <w:p>
      <w:r>
        <w:rPr>
          <w:b/>
        </w:rPr>
        <w:t>E. 2.5</w:t>
      </w:r>
    </w:p>
    <w:p>
      <w:r>
        <w:t>Der Widerruf der Niederlassungsbewilligung ist unter den gegebenen Umständen auch verhältnismässig. Die Pflicht zur Rückkehr nach Mazedonien mag den Beschwerdeführer wirtschaftlich hart treffen. Da er aber mit seinem Heimatland, wo er seine Familie während langer Zeit freiwillig zurückgelassen hat und wo auch diese Familienmitglieder künftig leben werden, nach wie vor eng verbunden ist, erscheint der verfügte Widerruf nicht unverhältnismässig. Dies muss umso eher gelten, als der Beschwerdeführer erst im Alter von 31 Jahren dauerhaft in die Schweiz übersiedelt ist und er sich hier auch nicht klaglos verhalten hat (u.a. Zuwiderhandlungen gegen das ANAG; Konkurs einer Firma, dessen Geschäftsführer er war). Die Vorinstanz war unter den gegebenen Umständen bundesrechtlich auch nicht verpflichtet, dem Beschwerdeführer - im Sinne der Eventualanträge - eine Aufenthaltsbewilligung zu erteilen oder ihm die weitere Anwesenheit unter Auflagen oder Bedingungen zu gestatten. Inwieweit im vorliegenden Zusammenhang der verfassungsrechtliche Grundsatz von Treu und Glauben verletzt sein soll und eine weitere Bewilligungserteilung gebieten würde, ist nicht ersichtlich.</w:t>
      </w:r>
    </w:p>
    <w:p>
      <w:r>
        <w:rPr>
          <w:b/>
        </w:rPr>
        <w:t>E. 2.6</w:t>
      </w:r>
    </w:p>
    <w:p>
      <w:r>
        <w:t>Das angefochtene Urteil erachtet - wie zuvor bereits das Migrationsamt und das Departement für Justiz und Sicherheit - nebst dem Widerrufsgrund gemäss Art. 9 Abs. 4 lit. a ANAG aufgrund des rechtsmissbräuchlichen Vorgehens des Beschwerdeführers im fremdenpolizeilichen Verfahren und seinem Verhalten im Allgemeinen auch den Ausweisungsgrund von Art. 10 Abs. 1 lit. b ANAG (fehlende Bereitschaft, sich in die im Gaststaat geltende Ordnung einzufügen) als erfüllt. Im Unterschied zum blossen Widerruf einer Niederlassungsbewilligung mit anschliessender Wegweisung stellt die Ausweisung nicht nur eine blosse Entfernungs-, sondern zugleich eine Fernhaltemassnahme dar, indem sie dem betroffenen Ausländer nicht mehr erlaubt, das Gebiet der Schweiz für die Dauer der Massnahme (wieder) zu betreten ( Art. 11 Abs. 4 ANAG ). Diese einschneidendere Rechtsfolge setzt nach der Rechtsprechung im Vergleich zum Widerruf ein zusätzliches Fehlverhalten voraus (Urteil 2A.275/2005 vom 17. Oktober 2005, E. 2.3 und E. 4.2 in fine). Vorliegend begnügten sich die kantonalen Rechtsmittelinstanzen jedoch damit, das Erfüllen eines Ausweisungsgrundes in der Entscheidbegründung festzustellen, ohne die erstinstanzliche Verfügung, welche lediglich auf Widerruf der Niederlassungsbewilligung (und gleichzeitige Wegweisung) lautete, durch eine Ausweisungsverfügung (im Dispositiv) formell zu ergänzen. Ob das zum Widerruf führende Verhalten vorliegend auch als Ausweisungsgrund gemäss Art. 10 Abs. 1 lit. b ANAG gewertet werden darf, kann somit - mangels Anordnung einer derartigen Massnahme - dahingestellt bleiben.</w:t>
      </w:r>
    </w:p>
    <w:p>
      <w:r>
        <w:rPr>
          <w:b/>
        </w:rPr>
        <w:t>E. 3</w:t>
      </w:r>
    </w:p>
    <w:p>
      <w:r>
        <w:t>Nach dem Gesagten ist die Beschwerde in öffentlich-rechtlichen Angelenheiten als unbegründet abzuweisen.</w:t>
      </w:r>
    </w:p>
    <w:p>
      <w:r>
        <w:t>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