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2C_315/2019 vom 2. Oktober 2019</w:t>
      </w:r>
    </w:p>
    <w:p>
      <w:r>
        <w:t>Bundesgericht, 2019-10-02, DE</w:t>
      </w:r>
    </w:p>
    <w:p>
      <w:r>
        <w:rPr>
          <w:b/>
        </w:rPr>
        <w:t xml:space="preserve">Quelle: </w:t>
      </w:r>
      <w:r>
        <w:t>https://mcp.opencaselaw.ch/entscheid/bger_2C_315_2019</w:t>
      </w:r>
    </w:p>
    <w:p>
      <w:r>
        <w:t>FR: TF 2C_315/2019 du 2 octobre 2019</w:t>
      </w:r>
    </w:p>
    <w:p>
      <w:r>
        <w:t>IT: TF 2C_315/2019 del 2 ottobre 2019</w:t>
      </w:r>
    </w:p>
    <w:p>
      <w:pPr>
        <w:pStyle w:val="Heading2"/>
      </w:pPr>
      <w:r>
        <w:t>Erwägungen</w:t>
      </w:r>
    </w:p>
    <w:p>
      <w:r>
        <w:rPr>
          <w:b/>
        </w:rPr>
        <w:t>E. 1</w:t>
      </w:r>
    </w:p>
    <w:p>
      <w:r>
        <w:t>Gegen den angefochtenen kantonal letztinstanzlichen Endentscheid über die Feststellung der Nichtigkeit der Niederlassungsbewilligung ist die Beschwerde in öffentlich-rechtlichen Angelegenheiten an das Bundesgericht grundsätzlich zulässig ( Art. 86 Abs. 1 lit. d und Abs. 2 BGG ), da der Beschwerdeführer grundsätzlich einen Anspruch auf das Fortbestehen der Bewilligung geltend machen kann ( Art. 83 lit. c Ziff. 2 BGG e contrario). Auf die im Übrigen form- und fristgerecht eingereichte Beschwerde (vgl. Art. 42 und 100 Abs. 1 BGG ) des hierzu legitimierten Beschwerdeführers ( Art. 89 Abs. 1 BGG ) ist einzutreten.</w:t>
      </w:r>
    </w:p>
    <w:p>
      <w:r>
        <w:rPr>
          <w:b/>
        </w:rPr>
        <w:t>E. 2.1</w:t>
      </w:r>
    </w:p>
    <w:p>
      <w:r>
        <w:t>Ausgangspunkt des Verfahrens bildet die Verfügung vom 16. Februar 2017, mit welcher das Amt für Migration und Personenstand des Kantons Bern die Verlängerung der Aufenthaltsbewilligung des Beschwerdeführers verweigerte. Das vor Vorinstanz allenfalls noch streitige Rechtsverhältnis wird vor Bundesgericht nun durch die von dieser behandelten Vorfrage, ob der Beschwerdeführer im Besitz einer Niederlassungsbewilligung ist, bestimmt. Die Vorinstanz prüft die Nichtigkeit der Niederlassungsbewilligung nicht in einem eigenen Verfahren, sondern im Beschwerdeverfahren, dessen Ausgangspunkt die erwähnte Verfügung bildet.</w:t>
      </w:r>
    </w:p>
    <w:p>
      <w:r>
        <w:rPr>
          <w:b/>
        </w:rPr>
        <w:t>E. 2.2</w:t>
      </w:r>
    </w:p>
    <w:p>
      <w:r>
        <w:t>Vorfrageweise hat die Vorinstanz die Nichtigkeit der Niederlassungsbewilligung festgestellt. Eine rechtswidrige Verfügung ist im Allgemeinen anfechtbar. 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 BGE 139 II 243 E. 11.2 S. 260 mit Hinweisen ; 137 I 273 E. 3.1 S. 275). Inhaltliche Mängel haben nur in seltenen Ausnahmefällen die Nichtigkeit einer Verfügung zur Folge; erforderlich ist hierzu ein ausserordentlich schwerwiegender Mangel ( BGE 137 I 273 E. 3.1 S. 275). Die Anordnung muss geradezu sinnlos, sittenwidrig oder willkürlich sein oder den Kerngehalt der Grundrechte betreffen (vgl. Urteil 8C_1065/2009 vom 31. August 2010 E. 4.2.3, nicht publ. in BGE 136 I 332 ). Auch eine kantonale bundesrechtswidrige Verfügung führt nicht zur Nichtigkeit (vgl. BGE 132 II 21 E. 3.2 und 3.3 S. 27 ff.). Inhaltliche Mängel, die aufgrund eines Fehlverhaltens der Behörden resultieren, müssen in aller Regel über den Widerruf einer Verfügung reguliert werden.</w:t>
      </w:r>
    </w:p>
    <w:p>
      <w:r>
        <w:rPr>
          <w:b/>
        </w:rPr>
        <w:t>E. 2.3</w:t>
      </w:r>
    </w:p>
    <w:p>
      <w:r>
        <w:t>Die Vorinstanz hat die Nichtigkeit der Verfügung damit begründet, dass die Behörde gänzlich auf ein für die Erteilung einer Niederlassungsbewilligung korrektes Verwaltungsverfahren verzichtet habe, weshalb die Verfügung an einen besonders gravierenden und wesensbestimmenden Merkmal leide. Zudem sei dieser Mangel für den Beschwerdeführer ohne Weiteres erkennbar gewesen, habe er doch seit längerer Zeit mit Ausländerbehörden zu tun. Im Übrigen gefährde die Feststellung der Nichtigkeit die Rechtssicherheit nicht.</w:t>
      </w:r>
    </w:p>
    <w:p>
      <w:r>
        <w:rPr>
          <w:b/>
        </w:rPr>
        <w:t>E. 2.4</w:t>
      </w:r>
    </w:p>
    <w:p>
      <w:r>
        <w:t>Wie sich aus den Akten ergibt ( Art. 105 Abs. 2 BGG ), handelt es sich bei der Behörde, welche die Niederlassungsbewilligung erteilt hat, um den Bereich Migration der Einwohner- und Spezialdienste U.________. Diese ist zuständige Behörde, wie der Migrationsdienst des Kantons Bern in seiner Stellungnahmen an die POM ausführt. Diese hat zudem die genannte Behörde der Stadt U.________ aufgefordert, die Niederlassungsbewilligung zu widerrufen. Eine Verfügung kann indes nur von einer zuständigen Behörde widerrufen werden. Form- bzw. Verfahrensfehler gegenüber dem Beschwerdeführer sind auch nicht erkennbar: Die Abgabe eines Ausweises am Schalter entspricht einem normalen Vorgehen, denn das vorgelagerte Verfahren auf Erlass einer Niederlassungsbewilligung findet vor allem im Hintergrund statt, wie sich auch aus der Stellungnahme des Migrationsdienstes des Kantons Bern an die POM ergibt (Eintrag im ZEMIS mit Hinweisen, Aktenstudium, Rücksprache mit dem Migrationsdienst des Kantons Bern). Richtig ist, dass inhaltliche Mängel vorliegen. Diese sind entsprechend der bundesgerichtlichen Rechtsprechung (siehe oben E. 2.2 i.f.) allerdings nicht derart, dass von einer Nichtigkeit auszugehen ist.</w:t>
      </w:r>
    </w:p>
    <w:p>
      <w:r>
        <w:rPr>
          <w:b/>
        </w:rPr>
        <w:t>E. 2.5</w:t>
      </w:r>
    </w:p>
    <w:p>
      <w:r>
        <w:t>Zusammenfassend ist festzuhalten, dass es bei der fehlerhaften Erteilung der Niederlassungsbewilligung am besonders schweren Mangel fehlt. Die anderen Voraussetzungen müssen demnach nicht geprüft werden. Angesichts dieses Umstands kann auch offengelassen werden, ob mit der Rückweisung eine reformatio in peius erfolgte.</w:t>
      </w:r>
    </w:p>
    <w:p>
      <w:r>
        <w:rPr>
          <w:b/>
        </w:rPr>
        <w:t>E. 3</w:t>
      </w:r>
    </w:p>
    <w:p>
      <w:r>
        <w:t>Nach dem Gesagten ist die Beschwerde gutzuheissen und der vorinstanzliche Entscheid vollständig aufzuheben. Der Beschwerdeführer bleibt im Besitz der Niederlassungsbewilligung. Bei diesem Verfahrensausgang sind keine Gerichtskosten aufzuerlegen ( Art. 66 Abs. 3 BGG ). Der Kanton Bern hat dem Beschwerdeführer für das bundesgerichtliche Verfahren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