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315/2011 vom 28. Juli 2011</w:t>
      </w:r>
    </w:p>
    <w:p>
      <w:r>
        <w:t>Bundesgericht, 2011-07-28, FR</w:t>
      </w:r>
    </w:p>
    <w:p>
      <w:r>
        <w:rPr>
          <w:b/>
        </w:rPr>
        <w:t xml:space="preserve">Quelle: </w:t>
      </w:r>
      <w:r>
        <w:t>https://mcp.opencaselaw.ch/entscheid/bger_2C_315_2011</w:t>
      </w:r>
    </w:p>
    <w:p>
      <w:r>
        <w:t>FR: TF 2C 315/2011 du 28 juillet 2011</w:t>
      </w:r>
    </w:p>
    <w:p>
      <w:r>
        <w:t>IT: TF 2C 315/2011 del 28 luglio 2011</w:t>
      </w:r>
    </w:p>
    <w:p>
      <w:pPr>
        <w:pStyle w:val="Heading2"/>
      </w:pPr>
      <w:r>
        <w:t>Regeste</w:t>
      </w:r>
    </w:p>
    <w:p>
      <w:r>
        <w:t>Autorisation de séjour | Droit de cité et droit des étrangers</w:t>
      </w:r>
    </w:p>
    <w:p>
      <w:pPr>
        <w:pStyle w:val="Heading2"/>
      </w:pPr>
      <w:r>
        <w:t>Erwägungen</w:t>
      </w:r>
    </w:p>
    <w:p>
      <w:r>
        <w:rPr>
          <w:b/>
        </w:rPr>
        <w:t>E. 1</w:t>
      </w:r>
    </w:p>
    <w:p>
      <w:r>
        <w:t>La présente contestation porte sur une demande d'autorisation de séjour déposée après l'entrée en vigueur, le 1er janvier 2008, de la loi fédérale du 16 décembre 2005 sur les étrangers (LEtr; RS 142.20); elle est donc régie par cette loi (art. 126 al. 1 LEtr a contrario).</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arrêt 2C_84/2010 du 1er octobre 2010, destiné à la publication, consid. 3.3). En l'espèce, le recourant ne peut déduire aucun droit à une autorisation de séjour de la LEtr: il est divorcé (cf. art. 42 al. 1 LEtr a contrario) et l'union conjugale n'a pas duré trois ans au sens de l'art. 50 al. 1 let. a LEtr compte tenu des périodes où il a séjourné dans son pays d'origine loin de son épouse (cf. art. 42 al. 1 LEtr in fine); par ailleurs, il ne fait valoir aucune raison personnelle majeure imposant la poursuite de son séjour en Suisse au sens de l'art. 50 al. 1 let. b LEtr. Le recourant invoque uniquement la Convention relative aux droits de l'enfant du 2 novembre 1989 (CDE; RS 0.107) et le droit à la protection de la vie privée et familiale garantit aux art. 8 § 1 CEDH et 13 al. 1 Cst. en se prévalant de sa relation avec son fils de nationalité suisse. Il ne saurait déduire une prétention directe à l'obtention d'une autorisation de séjour des dispositions de la CDE (cf. ATF 136 I 285 consid. 5.2 p. 286 et les arrêts cités). En revanche, les art. 8 § 1 CEDH et 13 al. 1 Cst. sont potentiellement de nature à lui conférer un tel droit, si bien que son recours échappe au motif d'irrecevabilité prévu à l' art. 83 let . c ch. 2 LTF.</w:t>
      </w:r>
    </w:p>
    <w:p>
      <w:r>
        <w:rPr>
          <w:b/>
        </w:rPr>
        <w:t>E. 2.2</w:t>
      </w:r>
    </w:p>
    <w:p>
      <w:r>
        <w:t>Au surplus, dirigé contre un arrêt rendu en dernière instance cantonale par un tribunal supérieur (cf. art. 86 al. 1 let . d et al. 2 LTF), le recours a été déposé en temps utile (cf. art. 100 al. 1 LTF ) et dans les formes prescrites (cf. art. 42 LTF ) par une personne légitimée à recourir (cf. art. 89 al. 1 LTF ). Il est donc recevable.</w:t>
      </w:r>
    </w:p>
    <w:p>
      <w:r>
        <w:rPr>
          <w:b/>
        </w:rPr>
        <w:t>E. 3.1</w:t>
      </w:r>
    </w:p>
    <w:p>
      <w:r>
        <w:t>L' art. 13 al. 1 Cst. a la même portée que l'art. 8 § 1 CEDH en ce qui concerne la garantie de la vie privée et familiale (cf. ATF 126 II 377 consid. 7 p. 394). Par ailleurs, d'après la jurisprudence, les dispositions de la CDE, notamment son art. 3 § 1 qui impose de tenir compte de façon primordiale de l'intérêt supérieur de l'enfant, doivent être prises en considération dans le cadre de la pesée des intérêts à effectuer sur la base de l'art. 8 § 1 CEDH (cf. ATF 136 I 285 consid. 5.2 p. 286).</w:t>
      </w:r>
    </w:p>
    <w:p>
      <w:r>
        <w:rPr>
          <w:b/>
        </w:rPr>
        <w:t>E. 3.2</w:t>
      </w:r>
    </w:p>
    <w:p>
      <w:r>
        <w:t>Selon une jurisprudence constante, un étranger peut, selon les circonstances, se prévaloir du droit au respect de sa vie privée et familiale au sens de l' art. 8 par. 1 CEDH (respectivement de l' art. 13 al. 1 Cst. ), pour s'opposer à une éventuelle séparation de sa famille. Encore faut-il, pour pouvoir invoquer cette disposition, que la relation entre l'étranger et une personne de sa famille ayant le droit de résider durablement en Suisse soit étroite et effective ( ATF 135 II 143 consid. 1.3.1 p. 145; 130 II 281 consid. 3.1 p. 285 et les arrêts cités). L' art. 8 CEDH s'applique lorsqu'un étranger fait valoir une relation intacte avec ses enfants bénéficiant du droit de résider en Suisse, même si ces derniers ne sont pas placés sous son autorité parentale ou sous sa garde du point de vue du droit de la famille (cf. arrêt 2C_679/2009 du 1er avril 2010 consid. 2.2 et les références, notamment à l' ATF 120 Ib 1 consid. 1d p. 3).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153 consid. 2.1 et 2.2 p. 154 ss).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(cf. arrêts 2C_723/2010 du 14 février 2011 consid. 5.2; 2C_335/2009 du 12 février 2010 consid. 2.2.2; 2C_171/2009 du 3 août 2009 consid. 2.2 et les renvois, notamment à l' ATF 120 Ib 1 consid. 3c p. 5, 22 consid. 4a p. 25).</w:t>
      </w:r>
    </w:p>
    <w:p>
      <w:r>
        <w:rPr>
          <w:b/>
        </w:rPr>
        <w:t>E. 3.3</w:t>
      </w:r>
    </w:p>
    <w:p>
      <w:r>
        <w:t>La Cour de justice a constaté que le recourant n'avait, au jour du jugement, pratiquement jamais cohabité avec son fils et qu'aucun droit de visite ne lui avait encore été accordé. Il ressort également de l'arrêt attaqué qu'il a été condamné, par ordonnance du Procureur général du canton de Genève du 30 août 2005, à une peine de trois mois d'emprisonnement pour contravention contre l'intégrité sexuelle et violation de domicile. Le recourant ne remet pas en cause les constatations cantonales, du moins pas d'une manière conforme aux strictes exigences de motivation déduites par la jurisprudence de l' art. 97 al. 1 LTF (cf. ATF 135 II 313 consid. 5.2.2 p. 322; 133 IV 286 consid. 6.2 p. 288). Il se contente en effet, comme en procédure cantonale, d'exposer de façon unilatérale sa propre version des faits. Il sera donc statué sur la seule base des faits retenus dans l'arrêt attaqué (cf. art. 105 al. 1 LTF ).</w:t>
      </w:r>
    </w:p>
    <w:p>
      <w:r>
        <w:rPr>
          <w:b/>
        </w:rPr>
        <w:t>E. 3.4</w:t>
      </w:r>
    </w:p>
    <w:p>
      <w:r>
        <w:t>En l'espèce, il est constant qu'en cas de renvoi dans son pays d'origine, le recourant ne pourra, en raison de la distance et de ses moyens financiers limités, que difficilement maintenir des liens effectifs avec son fils. Cette situation ne peut toutefois, comme on l'a vu, conférer un droit à une autorisation de séjour pour exercer le droit de visite sur un enfant que s'il existe des relations particulièrement étroites entre ce dernier et le parent étranger concerné (regroupement familial inversé). A raison, le recourant ne conteste pas qu'il ne remplit pas cette condition. En raison de ses séjours au Cameroun, il n'était en effet pas présent lors de la naissance de son fils et, par la suite, il ne l'a vu en tout et pour tout que pendant quelques semaines après qu'il fut revenu une première fois en Suisse en mars 2007. Il fait cependant valoir qu'on ne saurait lui faire grief de cet état de choses, estimant que la responsabilité en revient exclusivement à son ex-épouse et aux autorités civiles qui n'auraient eu de cesse de le contrarier dans ses démarches en vue d'assumer son rôle de père et, notamment, d'exercer son droit de visite. Ce grief est mal fondé. D'une part, il ressort des constatations cantonales qu'au vu de la situation conflictuelle entre les parents et des problèmes de santé (notamment au plan psychique) du père, la justice civile a jugé préférable de requérir l'avis du Service de protection de l'enfant avant de statuer sur le droit de visite de ce parent. Or, une telle démarche, motivée par le bien de l'enfant, ne souffre pas la critique. Il n'appartient de toute façon pas au juge administratif d'apprécier la pertinence des motifs pour lesquels la justice civile a décidé, le cas échéant, de sursoir à l'octroi d'un droit de visite. D'autre part, contrairement à ce que soutient le recourant, il n'a guère mis d'ardeur à établir un lien avec son fils, étant parti au Cameroun un mois avant sa naissance en avril 2006 et n'étant revenu qu'en mars 2007. Certes objecte-t-il qu'il a dû prolonger son séjour au pays à la suite d'une agression dont il avait été victime sur place et des soins médicaux que son état avait nécessité. L'argument ne tient toutefois pas, puisqu'il ressort de l'arrêt attaqué que lorsqu'il est revenu en Suisse en mars 2007, alors que son fils avait onze mois, son épouse avait remarqué qu'il avait déjà en mains le billet d'avion de retour au Cameroun pour le 4 juin suivant. En réalité, il n'a vraiment commencé à se soucier de son enfant qu'après le prononcé de son divorce, lorsque l'ODM a refusé de le laisser entrer en Suisse, ce qui ne parle pas en faveur d'un droit de visite exercé (ou plutôt demandé) de manière spontanée au sens de la jurisprudence. Dans ces conditions, il faut admettre que le lien entre le recourant et son fils n'atteint pas le degré d'effectivité et d'intensité requis par la jurisprudence, en matière de regroupement familial inversé, pour conférer le droit à une autorisation de séjour au sens de l'art. 8 § 1 CEDH .</w:t>
      </w:r>
    </w:p>
    <w:p>
      <w:r>
        <w:rPr>
          <w:b/>
        </w:rPr>
        <w:t>E. 3.5</w:t>
      </w:r>
    </w:p>
    <w:p>
      <w:r>
        <w:t>Quoi qu'il en soit, à supposer même qu'un tel droit existât, le recourant n'a pas fait montre d'un comportement exemplaire durant sa présence en Suisse: il a en effet été condamné le 30 août 2005 à une peine de trois mois d'emprisonnement avec sursis pour contravention contre l'intégrité sexuelle et violation de domicile; en outre, son ex-épouse a dû requérir contre lui des mesures de protection auprès du juge de paix, car il s'était rendu à son domicile et avait violemment tapé à la porte et aux volets en vociférant (cf. arrêt attaqué, ad ch. 27 état de fait). Enfin, il faut également prendre en considération le fait que le recourant a dû recourir à l'aide sociale. Par conséquent, l'intérêt privé du recourant à obtenir une autorisation de séjour pour exercer un droit de visite sur son enfant ne saurait, dans le cadre de l'éventuelle pesée des intérêts devant se faire en vertu de l'art. 8 § 2 CEDH , l'emporter sur l'intérêt public à son renvoi motivé par la politique migratoire restrictive de la Suisse.</w:t>
      </w:r>
    </w:p>
    <w:p>
      <w:r>
        <w:rPr>
          <w:b/>
        </w:rPr>
        <w:t>E. 4</w:t>
      </w:r>
    </w:p>
    <w:p>
      <w:r>
        <w:t>Il suit de ce qui précède que le recours, manifestement mal fondé, doit donc être rejeté selon la procédure simplifiée prévue à l' art. 109 al. 2 let. a LTF . Succombant, le recourant supporte les frais judiciaires ( art. 66 al. 1 LTF ) et n'a pas droit à des dépens ( art. 68 al. 3 LTF ). Par ailleurs, dans la mesure où ses conclusions apparaissaient dénuées de chances de succès, le bénéfice de l'assistance judiciaire doit lui être refusé (cf. art. 64 al. 1 LTF ). Les frais judiciaires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