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2C_312/2022 vom 18. Mai 2022</w:t>
      </w:r>
    </w:p>
    <w:p>
      <w:r>
        <w:t>Bundesgericht, 2022-05-18, IT</w:t>
      </w:r>
    </w:p>
    <w:p>
      <w:r>
        <w:rPr>
          <w:b/>
        </w:rPr>
        <w:t xml:space="preserve">Quelle: </w:t>
      </w:r>
      <w:r>
        <w:t>https://mcp.opencaselaw.ch/entscheid/bger_2C_312_2022</w:t>
      </w:r>
    </w:p>
    <w:p>
      <w:r>
        <w:t>FR: TF 2C_312/2022 du 18 mai 2022</w:t>
      </w:r>
    </w:p>
    <w:p>
      <w:r>
        <w:t>IT: TF 2C_312/2022 del 18 maggio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gravame, inoltrato contro una decisione emanata in italiano, è scritto in tedesco. Giusta l' art. 42 cpv. 1 LTF ciò è lecito; anche il presente giudizio va tuttavia redatto in italiano, conformemente alla regola prevista dall' art. 54 cpv. 1 LTF , cui non vi è motivo di derogare.</w:t>
      </w:r>
    </w:p>
    <w:p>
      <w:r>
        <w:rPr>
          <w:b/>
        </w:rPr>
        <w:t>E. 1.2</w:t>
      </w:r>
    </w:p>
    <w:p>
      <w:r>
        <w:t>L'impugnativa concerne una causa di diritto pubblico che non ricade tra le eccezioni dell' art. 83 LTF ed è diretta contro una decisione finale resa in ultima istanza cantonale da un tribunale superiore (art. 86 cpv. 1 lett. d, cpv. 2 e art. 90 LTF ). Sia il ricorso che il suo complemento sono stati redatti nei termini (art. 46 cpv. 1 lett. a in relazione con l' art. 100 cpv. 1 LTF ) dal destinatario del giudizio contestato, con interesse alla sua modifica ( art. 89 cpv. 1 LTF ), e vanno quindi esaminati come ricorso in materia di diritto pubblico (art. 82 segg. LTF). Visto l'esito della lite, la questione dell'ammissibilità delle singole conclusioni non necessita approfondimenti.</w:t>
      </w:r>
    </w:p>
    <w:p>
      <w:r>
        <w:rPr>
          <w:b/>
        </w:rPr>
        <w:t>E. 1.3</w:t>
      </w:r>
    </w:p>
    <w:p>
      <w:r>
        <w:t>Giusta l' art. 42 LTF , un ricorso davanti al Tribunale federale deve contenere conclusioni, motivi e indicazione dei mezzi di prova (cpv. 1); nei motivi va spiegato in modo conciso perché l'atto impugnato viola il diritto (cpv. 2). L'allegato ricorsuale deve di conseguenza confrontarsi, almeno sommariamente, con i considerandi del giudizio impugnato, ed esporre in quale misura lo stesso sarebbe lesivo del diritto ( DTF 146 I 62 consid. 3). Esigenze più severe valgono poi in relazione alla violazione di diritti fondamentali; simili critiche possono in effetti essere trattate unicamente se sono motivate con precisione ( art. 106 cpv. 2 LTF ; DTF 146 I 62 consid. 3; 144 II 313 consid. 5.1).</w:t>
      </w:r>
    </w:p>
    <w:p>
      <w:r>
        <w:rPr>
          <w:b/>
        </w:rPr>
        <w:t>E. 1.4</w:t>
      </w:r>
    </w:p>
    <w:p>
      <w:r>
        <w:t>Per quanto concerne i fatti, il Tribunale federale fonda il suo ragionamento giuridico sull'accertamento che è stato svolto dall'autorità inferiore ( art. 105 cpv. 1 LTF ). Può scostarsene se è stato eseguito violando il diritto giusta l' art. 95 LTF o in modo manifestamente inesatto, ovvero arbitrario, profilo sotto il quale è esaminato anche l'apprezzamento delle prove ( DTF 140 III 115 consid. 2 e 136 III 552 consid. 4.2). L'eliminazione del vizio deve inoltre poter influire in maniera determinante sull'esito della causa ( art. 97 cpv. 1 LTF ). Salvo quando ne dia motivo la decisione impugnata ( art. 99 cpv. 1 LTF ), il Tribunale federale non può tenere nemmeno conto di fatti o mezzi di prova nuovi, che non possono in ogni caso essere posteriori al querelato giudizio (cosiddetti "nova in senso proprio"; DTF 133 IV 343 consid. 2.1).</w:t>
      </w:r>
    </w:p>
    <w:p>
      <w:r>
        <w:rPr>
          <w:b/>
        </w:rPr>
        <w:t>E. 2</w:t>
      </w:r>
    </w:p>
    <w:p>
      <w:r>
        <w:t>Oggetto del litigio è la correzione di reddito (valore locativo) e sostanza, in relazione al periodo fiscale 2019, apportata dal fisco nella tassazione e confermata anche dalla Corte cantonale.</w:t>
      </w:r>
    </w:p>
    <w:p>
      <w:r>
        <w:rPr>
          <w:b/>
        </w:rPr>
        <w:t>E. 2.1</w:t>
      </w:r>
    </w:p>
    <w:p>
      <w:r>
        <w:t>Nell'impugnativa in esame il ricorrente non contesta l'impostazione giuridica data al suo caso dai Giudici ticinesi.</w:t>
      </w:r>
    </w:p>
    <w:p>
      <w:r>
        <w:t>Essa non contiene infatti considerazioni né in merito alle disposizioni legali applicate né riguardo a un'eventuale lesione del diritto.</w:t>
      </w:r>
    </w:p>
    <w:p>
      <w:r>
        <w:rPr>
          <w:b/>
        </w:rPr>
        <w:t>E. 2.2</w:t>
      </w:r>
    </w:p>
    <w:p>
      <w:r>
        <w:t>Nel contempo in relazione all'accertamento dei fatti e/o all'apprezzamento delle prove, che è in pratica l'unico aspetto censurato nel gravame, l'insorgente si limita a fornire una propria lettura della fattispecie, ciò che non basta.</w:t>
      </w:r>
    </w:p>
    <w:p>
      <w:r>
        <w:t>In effetti, l'arbitrio nell'accertamento dei fatti e/o nell'apprezzamento delle prove va dimostrato ed è dato solo se l'istanza inferiore non ha manifestamente compreso il senso e la portata di un mezzo di prova, ha omesso di considerare un mezzo di prova pertinente senza un serio motivo o se, sulla base dei fatti raccolti, ha tratto deduzioni insostenibili e spetta pertanto a chi insorge argomentare, per ogni accertamento di fatto censurato, in che modo le prove avrebbero dovuto essere valutate, per quale ragione l'apprezzamento dell'autorità sia insostenibile e in che misura la lesione invocata sarebbe suscettibile di influenzare l'esito del litigio nel suo complesso ( DTF 143 IV 500 consid. 1.1; sentenza 2C_895/2019 del 30 novembre 2020 consid. 6.2).</w:t>
      </w:r>
    </w:p>
    <w:p>
      <w:r>
        <w:rPr>
          <w:b/>
        </w:rPr>
        <w:t>E. 2.3</w:t>
      </w:r>
    </w:p>
    <w:p>
      <w:r>
        <w:t>Per quanto - per attestare di non beneficiare di un uso proprio esclusivo - faccia anche capo a nuove prove, non contenute nell'incarto cantonale, va infine osservato che l'insorgente non spiega nemmeno perché ciò sarebbe lecito. Come ricordato, l' art. 99 cpv. 1 LTF permette infatti di addurre nuovi fatti e nuove prove solo se ne dia motivo la decisione impugnata, e il rispetto di queste condizioni va dimostrato.</w:t>
      </w:r>
    </w:p>
    <w:p>
      <w:r>
        <w:t>Sia come sia, dette condizioni non sono qui date, perché il diritto di abitazione del quale beneficia l'insorgente era oggetto del contendere anche in sede cantonale e tutti i documenti utili a caratterizzarne i contenuti o le circostanze in cui è stato concesso avrebbero quindi dovuto essere prodotti già davanti alle autorità ticinesi, non successivamente, con ricorso al Tribunale federale o con il suo complemento.</w:t>
      </w:r>
    </w:p>
    <w:p>
      <w:r>
        <w:rPr>
          <w:b/>
        </w:rPr>
        <w:t>E. 3</w:t>
      </w:r>
    </w:p>
    <w:p>
      <w:r>
        <w:t>Privo di una motivazione conforme agli art. 42 cpv. 2 e 106 cpv. 2 LTF, il ricorso è pertanto manifestamente inammissibile ( art. 108 cpv. 1 lett. b LTF ) e deve essere esaminato secondo la procedura semplificata. Le spese seguono la soccombenza ( art. 66 cpv. 1 LTF ); non vengono assegnate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