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2C_312/2020 vom 25. Mai 2020</w:t>
      </w:r>
    </w:p>
    <w:p>
      <w:r>
        <w:t>Bundesgericht, 2020-05-25, DE</w:t>
      </w:r>
    </w:p>
    <w:p>
      <w:r>
        <w:rPr>
          <w:b/>
        </w:rPr>
        <w:t xml:space="preserve">Quelle: </w:t>
      </w:r>
      <w:r>
        <w:t>https://mcp.opencaselaw.ch/entscheid/bger_2C_312_2020</w:t>
      </w:r>
    </w:p>
    <w:p>
      <w:r>
        <w:t>FR: TF 2C_312/2020 du 25 mai 2020</w:t>
      </w:r>
    </w:p>
    <w:p>
      <w:r>
        <w:t>IT: TF 2C_312/2020 del 25 maggio 2020</w:t>
      </w:r>
    </w:p>
    <w:p>
      <w:pPr>
        <w:pStyle w:val="Heading2"/>
      </w:pPr>
      <w:r>
        <w:t>Erwägungen</w:t>
      </w:r>
    </w:p>
    <w:p>
      <w:r>
        <w:rPr>
          <w:b/>
        </w:rPr>
        <w:t>E. 1</w:t>
      </w:r>
    </w:p>
    <w:p>
      <w:r>
        <w:t>Gegen den kantonal letztinstanzlichen Entscheid über eine ausländerrechtliche Zwangsmassnahme ist die Beschwerde in öffentlich-rechtlichen Angelegenheiten an das Bundesgericht zulässig (Art. 82 i.V.m. Art. 86 Abs. 1 lit. d und Art. 89 Abs. 1 BGG ; Urteile 2C_65/2020 vom 18. Februar 2020 E. 1; 2C_263/2019 vom 27. Juni 2019). Weil mit der Anordnung ausländerrechtlicher Administrativhaft ein schwerer Eingriff in die persönliche Freiheit verbunden ist,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(BGE 142I 135 E. 1.1.3 S. 139 f.; 135 II 94 E. 5.5 S. 101 f.; Urteil 2C_65/2020 vom 18. Februar 2020 E. 1). Auf die frist- und formgerecht eingereichte Beschwerde ( Art. 42 und Art. 100 Abs. 1 BGG ) des hierzu legitimierten Beschwerdeführers ( Art. 89 Abs. 1 BGG ) ist daher einzutreten.</w:t>
      </w:r>
    </w:p>
    <w:p>
      <w:r>
        <w:rPr>
          <w:b/>
        </w:rPr>
        <w:t>E. 2</w:t>
      </w:r>
    </w:p>
    <w:p>
      <w:r>
        <w:t>Die Vorinstanz hat die Haft bis zum 16. Juli 2020, 12 Uhr, verlängert, weil sie der Ansicht war, dass der Vollzug der Wegweisung innerhalb der maximal zulässigen Haftdauer von hier 18 Monaten möglich sein würde. Der Beschwerdeführer rügt, dass für die Beurteilung der Undurchführbarkeit des Vollzugs gemäss Art. 80 Abs. 6 lit. a AIG nicht auf die maximal zulässige Haftdauer, sondern auf einen den gesamten Umständen des Einzelfalls angemessenen Zeitraum abzustellen sei.</w:t>
      </w:r>
    </w:p>
    <w:p>
      <w:r>
        <w:rPr>
          <w:b/>
        </w:rPr>
        <w:t>E. 2.1</w:t>
      </w:r>
    </w:p>
    <w:p>
      <w:r>
        <w:t>Ist der Vollzug der Wegweisung aus rechtlichen oder tatsächlichen Gründen undurchführbar ( Art. 80 Abs. 6 lit. a AIG ), lässt sich die Ausschaffungshaft nicht mehr mit einem hängigen Wegweisungsverfahren rechtfertigen; sie verstösst zugleich gegen Art. 5 Ziff. 1 lit. f EMRK (vgl. BGE 130 II 56 E. 4.1.1 S. 59 f.; 122 II 148 E. 3 S. 152 f.; Urteil 2C_268/2018 vom 11. April 2018 E. 2.3.1). Wie es sich mit der Durchführbarkeit des Wegweisungsvollzugs im Einzelnen verhält, bildet Gegenstand einer nach pflichtgemässem Ermessen vorzunehmenden Prognose. Massgebend ist, ob der Wegweisungsvollzug mit hinreichender Wahrscheinlichkeit innert absehbarer Zeit möglich erscheint oder nicht. Die Haft verstösst gegen Art. 80 Abs. 6 lit. a AIG und ist zugleich unverhältnismässig, wenn triftige Gründe dafür sprechen, dass die Wegweisung innert vernünftiger Frist nicht vollzogen werden kann (vgl. BGE 130 II 56 E. 4.1.3 S. 61 mit Hinweisen; Urteil 2C_268/2018 vom 11. April 2018 E. 2.3.1). Unter dem Blickwinkel von Art. 80 Abs. 6 lit. a AIG ist die Haft indes nur aufzuheben, wenn keine oder bloss eine höchst unwahrscheinliche, rein theoretische Möglichkeit besteht, dass die Wegweisung vollzogen werden kann, nicht indessen bei einer ernsthaften, wenn auch allenfalls (noch) geringen Aussicht hierauf (vgl. BGE 130 II 56 E. 4.1.3 S. 61). Unter Vorbehalt einer Beeinträchtigung der öffentlichen Ordnung durch die betroffene Person ist die Frage nach der Durchführbarkeit des Wegweisungsvollzugs im Sinne von Art. 80 Abs. 6 lit. a AIG nicht notwendigerweise im Hinblick auf die maximal mögliche Haftdauer, sondern vielmehr auf einen den gesamten Umständen des konkreten Falls angemessenen Zeitraum zu beurteilen (vgl. BGE 130 II 56 E. 4.1.3 S. 61; 125 II 217 E. 3b/bb S. 223; Urteil 2C_268/2018 vom 11. April 2018 E. 2.3.1).</w:t>
      </w:r>
    </w:p>
    <w:p>
      <w:r>
        <w:rPr>
          <w:b/>
        </w:rPr>
        <w:t>E. 2.2</w:t>
      </w:r>
    </w:p>
    <w:p>
      <w:r>
        <w:t>Die Vorinstanz hat festgestellt, dass der Beschwerdeführer im Moment weder selbständig nach Sri Lanka zurückkehren, noch zwangsweise mittels polizeilich begleiteter Ausschaffung oder Sonderflugs zurückgeführt werden könnte. Für die Prognose, ob die aktuellen Vollzugshindernisse - namentlich die globale COVID-19-Pandemie und die damit verbundene weitgehende Einstellung des interkontinentalen Flugbetriebs - innert nützlicher Frist wegfallen, hat sie auf die maximal mögliche Haftdauer abgestellt, ohne die gesamten Umstände des konkreten Falls zu würdigen. Damit hat sie ihrer Prognose, bei welcher sie grundsätzlich einen gewissen Ermessensspielraum geniesst, eine falsche Prämisse zugrundegelegt, kommt es doch nach der Rechtsprechung des Bundesgerichts entscheidend auf die Umstände des Einzelfalls an (vgl. Hinweise oben E. 2.1). Für die Beurteilung der Absehbarkeit hätte die Vorinstanz daher etwa berücksichtigen müssen, dass die Haft schon einmal verlängert worden und der Beschwerdeführer im Zeitpunkt des angefochtenen Urteils bereits acht Monate inhaftiert gewesen war. Auch die Geburt des Sohns des Beschwerdeführers, welche die Vorinstanz nicht bezweifelt hat, wäre ein in die Beurteilung einzubeziehender relevanter Umstand gewesen. Vor diesem Hintergrund erscheinen die zehn Monate, welche die Vorinstanz ihrer Beurteilung zugrundelegte, nicht mehr als angemessener Zeitraum, innert dessen der Vollzug der Wegweisung möglich sein muss.</w:t>
      </w:r>
    </w:p>
    <w:p>
      <w:r>
        <w:rPr>
          <w:b/>
        </w:rPr>
        <w:t>E. 2.3</w:t>
      </w:r>
    </w:p>
    <w:p>
      <w:r>
        <w:t>Aber selbst wenn der Beurteilung ein derart oder zumindest ein ähnlich langer Zeitraum zugrundegelegt hätte werden dürfen, fehlte es an der Absehbarkeit des Vollzugs der Wegweisung.</w:t>
      </w:r>
    </w:p>
    <w:p>
      <w:r>
        <w:rPr>
          <w:b/>
        </w:rPr>
        <w:t>E. 2.3.1</w:t>
      </w:r>
    </w:p>
    <w:p>
      <w:r>
        <w:t>Ist der zwangsweise Vollzug der Wegweisung in ein Land aktuell ausgeschlossen, lässt er sich nur als innert absehbarer Frist möglich und damit als durchführbar bezeichnen, wenn dem Haftrichter dafür hinreichend konkrete Hinweise insbesondere seitens des SEM vorliegen (Urteil 2C_386/2010 vom 1. Juni 2010 E. 6). Andernfalls fehlt es an der ernsthaften Aussicht auf den Vollzug der Wegweisung, die das Bundesgericht praxisgemäss voraussetzt (vgl. oben E. 2.1).</w:t>
      </w:r>
    </w:p>
    <w:p>
      <w:r>
        <w:rPr>
          <w:b/>
        </w:rPr>
        <w:t>E. 2.3.2</w:t>
      </w:r>
    </w:p>
    <w:p>
      <w:r>
        <w:t>Der Vorinstanz lagen keinerlei Hinweise dafür vor, wann zwangsweise Rückführungen (polizeilich begleitete Linienflüge oder Sonderflüge) nach Sri Lanka wieder möglich sein würden. Sie scheint ihre Beurteilung alleine auf die allgemeine Lebenserfahrung gestützt zu haben, ohne ihre diesbezüglichen Gedankengänge jedoch näher erläutert zu haben. Auch die Vernehmlassung des SEM ist in diesem Punkt wenig aufschlussreich. Zu den Aussichten auf eine baldige Rückführung führt das SEM aus, dass der Flughafen in Colombo/Sri Lanka aktuell geschlossen sei und Turkish Airlines die Flüge dorthin bis zum 27. Mai 2020 eingestellt habe. Es sei zum heutigen Zeitpunkt nicht ausgeschlossen, dass ab diesem Datum oder zumindest in absehbarer Zeit auch Sonderflüge wieder möglich sein würden. Wie das Bundesgericht jedoch bereits in BGE 125 II 217 für eine hinsichtlich der ungewissen Dauer des Vollzugshindernisses vergleichbare Konstellation - Luftangriffe der NATO im Kosovo - entschieden hat, reicht die vage Möglichkeit, dass das Vollzugshindernis in absehbarer Zeit entfallen könnte, nicht aus, um die Ausschaffungshaft aufrecht zu erhalten (vgl. BGE 125 II 217 E. 3b/bb S. 223 f.).</w:t>
      </w:r>
    </w:p>
    <w:p>
      <w:r>
        <w:rPr>
          <w:b/>
        </w:rPr>
        <w:t>E. 2.3.3</w:t>
      </w:r>
    </w:p>
    <w:p>
      <w:r>
        <w:t>Nach dem Gesagten bestanden im Zeitpunkt des angefochtenen Urteils keine ernsthaften Aussichten darauf, dass der Vollzug der Wegweisung des Beschwerdeführers innert absehbarer Frist durchgeführt werden können würde. Richtigerweise hätte die Vorinstanz daher die Verlängerung der Haft gestützt auf Art. 80 Abs. 6 lit. a AIG verweigern und die unverzügliche Entlassung des Beschwerdeführers aus der Ausschaffungshaft anordnen müssen. Ihr gegenteiliges Urteil verletzt Bundesrecht und Art. 5 Ziff. 1 lit. f EMRK .</w:t>
      </w:r>
    </w:p>
    <w:p>
      <w:r>
        <w:rPr>
          <w:b/>
        </w:rPr>
        <w:t>E. 3</w:t>
      </w:r>
    </w:p>
    <w:p>
      <w:r>
        <w:t>Da die Ausschaffungshaft bereits aus materiellen Gründen nicht länger aufrecht erhalten werden darf, brauchen die formellen Rügen des Beschwerdeführers zur Zulässigkeit einer Verhandlung via Videokonferenz nicht näher geprüft zu werden.</w:t>
      </w:r>
    </w:p>
    <w:p>
      <w:r>
        <w:rPr>
          <w:b/>
        </w:rPr>
        <w:t>E. 4.1</w:t>
      </w:r>
    </w:p>
    <w:p>
      <w:r>
        <w:t>Die Beschwerde erweist sich als begründet. Das angefochtene Urteil ist aufzuheben. Der fortdauernden Inhaftierung fehlt die rechtliche Grundlage. Der Beschwerdeführer ist folglich unverzüglich aus der Haft zu entlassen ( BGE 140 II 1 E. 5.5 S. 6).</w:t>
      </w:r>
    </w:p>
    <w:p>
      <w:r>
        <w:rPr>
          <w:b/>
        </w:rPr>
        <w:t>E. 4.2</w:t>
      </w:r>
    </w:p>
    <w:p>
      <w:r>
        <w:t>Es sind keine Kosten für das bundesgerichtliche Verfahren zu erheben ( Art. 66 Abs. 4 BGG ). Der Kanton Aargau hat dem Beschwerdeführer eine angemessene Parteientschädigung zu bezahlen ( Art. 68 Abs. 1 BGG ). Dadurch wird das Gesuch des Beschwerdeführers um unentgeltliche Rechtspflege und Verbeiständung gegenstandslos.</w:t>
      </w:r>
    </w:p>
    <w:p>
      <w:r>
        <w:rPr>
          <w:b/>
        </w:rPr>
        <w:t>E. 4.3</w:t>
      </w:r>
    </w:p>
    <w:p>
      <w:r>
        <w:t>Dem Beschwerdeführer wurden für das kantonale Verfahren keine Kosten auferlegt. Eine Neuregelung der Kostenfolgen des kantonalen Verfahrens erübrigt sich. Ausserdem forderte die Vorinstanz den Rechtsvertreter des Beschwerdeführers auf, nach Entlassung des Beschwerdeführers aus der Haft eine detaillierte Kostennote einzureichen. Es ist demnach davon auszugehen, dass die Vorinstanz noch nicht über die Frage der Entschädigung befunden hat und diese Frage weiterhin bei ihr pendent ist. Die Vorinstanz wird bei ihrer Beurteilung den Ausgang des vorliegenden Verfahrens zu berücksichtigen haben ( Art. 68 Abs. 5 BGG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