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2C_312/2011 vom 26. Juli 2011</w:t>
      </w:r>
    </w:p>
    <w:p>
      <w:r>
        <w:t>Bundesgericht, 2011-07-26, FR</w:t>
      </w:r>
    </w:p>
    <w:p>
      <w:r>
        <w:rPr>
          <w:b/>
        </w:rPr>
        <w:t xml:space="preserve">Quelle: </w:t>
      </w:r>
      <w:r>
        <w:t>https://mcp.opencaselaw.ch/entscheid/bger_2C_312_2011</w:t>
      </w:r>
    </w:p>
    <w:p>
      <w:r>
        <w:t>FR: TF 2C_312/2011 du 26 juillet 2011</w:t>
      </w:r>
    </w:p>
    <w:p>
      <w:r>
        <w:t>IT: TF 2C_312/2011 del 26 luglio 2011</w:t>
      </w:r>
    </w:p>
    <w:p>
      <w:pPr>
        <w:pStyle w:val="Heading2"/>
      </w:pPr>
      <w:r>
        <w:t>Erwägungen</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D'après la jurisprudence, il suffit qu'il existe un droit potentiel à l'autorisation, étayé par une motivation soutenable, pour que cette clause d'exclusion ne s'applique pas et que, partant, la voie du recours en matière de droit public soit ouverte ( ATF 136 II 177 consid. 1.1 p. 179).</w:t>
      </w:r>
    </w:p>
    <w:p>
      <w:r>
        <w:rPr>
          <w:b/>
        </w:rPr>
        <w:t>E. 1.2</w:t>
      </w:r>
    </w:p>
    <w:p>
      <w:r>
        <w:t>Depuis l'entrée en vigueur, le 1er juin 2002, de l'ALCP, le recourant peut en principe, du seul fait de sa nationalité italienne, en déduire un droit à une autorisation de séjour en Suisse, notamment aux fins d'y exercer une activité économique (dépendante ou indépendante), d'y rechercher un emploi, voire même, à certaines "conditions préalables", d'y vivre sans exercer d'activité économique (cf. art. 2 par. 1 et 2 annexe I ALCP , ATF 131 II 339 consid. 1.2 p. 343). En effet, le champ d'application personnel et temporel de l'ALCP ne dépend pas du moment auquel un ressortissant communautaire arrive ou est arrivé en Suisse, mais seulement de l'existence d'un droit de séjour garanti par cette convention au moment déterminant, soit lorsque le droit litigieux est exercé (cf. ATF 134 II 10 consid. 2 p. 13). Le motif d'irrecevabilité prévu à l' art. 83 let . c ch. 2 LTF n'est donc pas opposable au recourant, sans toutefois que cela ne préjuge de l'existence effective du droit litigieux à une autorisation de séjour, ce point étant examiné avec le fond de la cause (cf. ATF 131 II 339 consid. 1.2 p. 343 et les références citées).</w:t>
      </w:r>
    </w:p>
    <w:p>
      <w:r>
        <w:rPr>
          <w:b/>
        </w:rPr>
        <w:t>E. 1.3</w:t>
      </w:r>
    </w:p>
    <w:p>
      <w:r>
        <w:t>Les autres conditions de recevabilité étant réunies, il y a lieu d'entrer en matière.</w:t>
      </w:r>
    </w:p>
    <w:p>
      <w:r>
        <w:rPr>
          <w:b/>
        </w:rPr>
        <w:t>E. 1.4</w:t>
      </w:r>
    </w:p>
    <w:p>
      <w:r>
        <w:t>Aucun fait nouveau ni preuve nouvelle ne peut être présenté, à moins de résulter de la décision de l'autorité précédente ( art. 99 al. 1 LTF ). En l'occurrence, les pièces nouvelles versées en cause ne seront donc pas prises en considération par le Tribunal fédéral. Il en va de même des faits nouvellement allégués.</w:t>
      </w:r>
    </w:p>
    <w:p>
      <w:r>
        <w:rPr>
          <w:b/>
        </w:rPr>
        <w:t>E. 2</w:t>
      </w:r>
    </w:p>
    <w:p>
      <w:r>
        <w:t>Le recourant se plaint d'une constatation arbitraire des faits.</w:t>
      </w:r>
    </w:p>
    <w:p>
      <w:r>
        <w:rPr>
          <w:b/>
        </w:rPr>
        <w:t>E. 2.1</w:t>
      </w:r>
    </w:p>
    <w:p>
      <w:r>
        <w:t>L'examen du Tribunal fédéral se fonde sur les faits constatés par l'autorité précédente ( art. 105 al. 1 LTF ), à moins que ces faits n'aient été établis de façon manifestement inexacte - notion qui correspond à celle d'arbitraire ( ATF 134 V 53 consid. 4.3 p. 62)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En particulier, le Tribunal fédéral n'entre pas en matière sur les critiques de nature appellatoire portant sur l'état de fait ou sur l'appréciation des preuves et se fonde sur les faits ressortant de l'arrêt querellé (cf. ATF 135 II 313 consid. 5.2.2 p. 322). La partie recourante est autorisée à attaquer des constatations de fait ainsi irrégulières si la correction du vice est susceptible d'influer sur le sort de la cause ( art. 97 al. 1 LTF ). Lorsque de tels griefs sont soulevés, l' art. 106 al. 2 LTF prévoit pour la motivation du recours des exigences qualifiées. La partie recourante doit ainsi indiquer, dans l'acte de recours lui-même, quel droit constitutionnel aurait été violé et montrer, par une argumentation circonstanciée, en quoi consiste sa violation (cf. ATF 134 I 83 consid. 3.2 p. 88; 134 III 186 consid. 5 p. 187; 133 II 249 consid. 1.4.2 p. 254).</w:t>
      </w:r>
    </w:p>
    <w:p>
      <w:r>
        <w:rPr>
          <w:b/>
        </w:rPr>
        <w:t>E. 2.2</w:t>
      </w:r>
    </w:p>
    <w:p>
      <w:r>
        <w:t>En l'espèce, le recourant discute d'abord la lecture que le Tribunal cantonal a faite de la seconde expertise psychiatrique datant de 2008. Il procède ce faisant de façon purement appellatoire, non conforme aux exigences de l' art. 106 al. 2 LTF , en se bornant à substituer son appréciation de ce moyen de preuve à celle de l'autorité précédente. Il fait de même s'agissant de la portée à reconnaître à ses propres déclarations dans le cours de la procédure, qui n'auraient pas été appréciées correctement par le Tribunal cantonal. Son grief est donc irrecevable.</w:t>
      </w:r>
    </w:p>
    <w:p>
      <w:r>
        <w:rPr>
          <w:b/>
        </w:rPr>
        <w:t>E. 3.1</w:t>
      </w:r>
    </w:p>
    <w:p>
      <w:r>
        <w:t>Tel qu'il est garanti à l' art. 29 al. 2 Cst. , le droit d'être entendu comprend notamment le droit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136 I 265 consid. 3.2 p. 272; 135 II 286 consid. 5.1 p. 293; 129 II 497 consid. 2.2 p. 504 s.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125 I 127 consid. 6c/cc in fine p. 135; 124 I 208 consid. 4a p. 211 et les arrêts cités).</w:t>
      </w:r>
    </w:p>
    <w:p>
      <w:r>
        <w:rPr>
          <w:b/>
        </w:rPr>
        <w:t>E. 3.2</w:t>
      </w:r>
    </w:p>
    <w:p>
      <w:r>
        <w:t>Sous couvert d'appréciation arbitraire des preuves, le recourant fait valoir que celles-ci n'étaient pas complètes, la situation ayant évolué depuis sa sortie de prison et le mariage intervenu le 8 décembre 2009, la dernière expertise remontant à 2008. En argumentant de la sorte, le recourant reproche en réalité au Tribunal cantonal de ne pas avoir administré de moyens de preuve complémentaires. Il s'agirait alors de violation de son droit d'être entendu, éventuellement dans sa composante relative à l'appréciation anticipée des preuves. Toutefois, le recourant n'allègue ni ne démontre que ces moyens de preuve ont été proposés valablement en procédure cantonale; il n'expose pas davantage en quoi, si tel a été le cas, la décision de ne pas y donner suite serait arbitraire.</w:t>
      </w:r>
    </w:p>
    <w:p>
      <w:r>
        <w:t>Faute de motivation adéquate (cf. art. 106 al. 2 LTF ), il n'y a donc pas à donner suite au grief du recourant qui se révèle irrecevable.</w:t>
      </w:r>
    </w:p>
    <w:p>
      <w:r>
        <w:rPr>
          <w:b/>
        </w:rPr>
        <w:t>E. 4</w:t>
      </w:r>
    </w:p>
    <w:p>
      <w:r>
        <w:t>Le recourant s'en prend également au refus, par l'autorité de première instance, d'administrer des preuves relatives à l'évolution des entretiens de couple auxquels il se soumet. Comme il le relève lui-même, cette requête a été rejetée au motif que le Service des migrations n'était plus saisi de la cause à ce moment. Il est dès lors singulier de se plaindre d'un tel comportement ou d'une telle omission dans un recours dirigé contre l'arrêt ultérieur du Tribunal cantonal, la saisine de ce dernier ayant un effet dévolutif entraînant le dessaisissement de l'instance précédente. Le grief, qui se rapporte au comportement d'une autre autorité que celle ayant rendu l'arrêt entrepris, est donc irrecevable.</w:t>
      </w:r>
    </w:p>
    <w:p>
      <w:r>
        <w:rPr>
          <w:b/>
        </w:rPr>
        <w:t>E. 5.1</w:t>
      </w:r>
    </w:p>
    <w:p>
      <w:r>
        <w:t>Aux termes de son art. 2 al. 2, la loi fédérale du 16 décembre 2005 sur les étrangers (LEtr; RS 142.20)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ladite loi contient des dispositions plus favorables. Comme l'ensemble des droits octroyés par l'ALCP, le droit de demeurer en Suisse pour y exercer une activité lucrative ne peut être limité que par des mesures d'ordre ou de sécurité publics, au sens de l' art. 5 par. 1 annexe I ALCP , dont le cadre et les modalités sont définis par les trois directives citées - dont la plus importante est la directive 64/221/CEE -, ainsi que par la jurisprudence y relative de la Cour de justice des Communautés européennes (ci-après: la Cour de justice ou CJCE) rendue avant la signature de l'accord le 21 juin 1999 (cf. art. 5 par. 2 annexe I ALCP en relation avec l' art. 16 al. 2 ALCP ; au sujet de la prise en considération des arrêts de la Cour de justice postérieurs à cette date, cf. ATF 130 II 1 consid. 3.6 p. 9 ss, 113 consid. 5.2 p. 119 s. et les références citées). 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(cf. ATF 130 II 176 consid. 3.4.1 p. 182; 129 II 215 consid. 7.3 p. 222 et les arrêts cités de la CJCE). D'après l'art. 3 par.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134 II 10 consid. 4.3 p. 24 qui souligne le "rôle déterminant" du risque de récidive). Selon les circonstances, la jurisprudence admet néanmoins que le seul fait du comportement passé de la personne concernée puisse réunir les conditions de pareille menace actuelle ( ATF 130 II 176 consid. 3.4.1 p. 183 s.).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 ATF 130 II 493 consid. 3.3 p. 499 s.). L'évaluation du risque de récidive sera d'autant plus rigoureuse que le bien juridique menacé est important (cf. ATF 130 II 176 consid. 4.3.1 p. 185 s.).</w:t>
      </w:r>
    </w:p>
    <w:p>
      <w:r>
        <w:rPr>
          <w:b/>
        </w:rPr>
        <w:t>E. 5.2</w:t>
      </w:r>
    </w:p>
    <w:p>
      <w:r>
        <w:t>En l'occurrence, le recourant a été condamné le 5 novembre 2003 à onze ans de réclusion pour le meurtre de son épouse. Le bien juridique lésé à cette occasion est extrêmement important et la société ne peut s'accommoder en ce domaine d'un risque non négligeable de récidive. Il suffit donc que des indices laissent à penser que la réitération d'un acte de cette nature puisse se produire pour que les conditions conventionnelles autorisant le renvoi soient remplies. En ce sens, le Tribunal cantonal a soigneusement mis en évidence les éléments de fait qui permettent d'accréditer l'existence d'un tel risque de récidive. On relèvera en particulier la présence de troubles histrioniques avec composante perverse qui sont susceptibles de conduire à un nouveau passage à l'acte dans une relation sentimentale de type dominant-dominé dans laquelle sa partenaire sortirait du rôle de soumission qu'elle avait préalablement accepté. Le second expert, commis avant l'octroi de la libération conditionnelle et dont les propos sont repris par le Tribunal cantonal, a ainsi confirmé que le recourant n'avait pas évolué sur le plan thérapeutique et qu'il s'enferrait dans des systèmes de déni et de projection. Le Tribunal cantonal précise encore: "L'expert a relevé que les mesures thérapeutiques resteraient sans effet en raison de son manque de capacité d'introspection et d'empathie, parce qu'il était si persuadé que la même situation 'accidentelle' que celle qui l'avait poussé au meurtre ne se présenterait plus qu'il ne pouvait même pas essayer de se l'imaginer et d'y trouver des solutions. L'expert a relevé que le couple formé par le recourant et sa nouvelle compagne s'orientait sur une position asymétrique inquiétante et constitutive d'un danger certain, et a préconisé la mise en place d'une thérapie de couple. La réaction du recourant face à ces mesures confirme ces constatations." S'exprimant au sujet de cette seconde expertise psychiatrique dans le document intitulé "Objections et remarques" joint à son recours au Tribunal cantonal, le recourant a précisé qu'"aujourd'hui je me permets une fois de plus, de vous présenter mes excuses même si je pense ne pas avoir si tort que cela". L'autorité précédente en a déduit que ces propos sont significatifs "du peu de cas qu'il fait des conséquences de son acte et de ses implications sur le plan social et de l'ordre public".</w:t>
      </w:r>
    </w:p>
    <w:p>
      <w:r>
        <w:t>De telles circonstances remplissent de toute évidence la condition de l' art. 5 par. 1 annexe I ALCP s'agissant en particulier de la gravité des actes reprochés au recourant et du risque de récidive. Il existe donc bien un motif de renvoi de Suisse fondé sur cette norme. Le grief correspondant doit, partant, être rejeté.</w:t>
      </w:r>
    </w:p>
    <w:p>
      <w:r>
        <w:rPr>
          <w:b/>
        </w:rPr>
        <w:t>E. 6</w:t>
      </w:r>
    </w:p>
    <w:p>
      <w:r>
        <w:t>Le recourant conteste le résultat de la pesée d'intérêts opérée par le Tribunal cantonal entre l'intérêt public à le voir quitter la Suisse et son intérêt privé à y demeurer. Le grief doit également être rejeté. Outre qu'il se fonde sur nombre de circonstances dont on ne trouve pas trace dans le jugement entrepris et qui ne peuvent être prises en compte par le Tribunal fédéral - indépendamment de ce qu'elles ne sont d'ailleurs pas du tout établies -, le recourant met en évidence des faits essentiellement de nature économique qui ne sont pas susceptibles de contre-balancer l'acte gravissime qui lui est reproché. L'autorité précédente a pour le reste relevé que, jusqu'à l'âge de 26 ans, le recourant a vécu en Italie, pays où il s'est marié et a travaillé. Il avait d'ailleurs lui-même envisagé d'y retourner dans le cadre de sa libération conditionnelle pour y trouver du travail. C'est de même vers ce pays qu'il s'était dirigé une première fois lors du départ de son épouse et là encore qu'il voulait se rendre après le meurtre. Toutes ces circonstances démontrent qu'il n'y a rien d'insupportable pour lui d'être renvoyé vers cet Etat. Le grief doit donc être rejeté.</w:t>
      </w:r>
    </w:p>
    <w:p>
      <w:r>
        <w:rPr>
          <w:b/>
        </w:rPr>
        <w:t>E. 7</w:t>
      </w:r>
    </w:p>
    <w:p>
      <w:r>
        <w:t>Le recours doit ainsi être rejeté dans la mesure de sa recevabilité. Le recourant, qui succombe, supportera les frais judiciaires (cf. art. 66 al. 1 LTF ). Il n'est pas alloué de dépens (cf. art. 68 al. 1 a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