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2C_310/2015 vom 19. Mai 2015</w:t>
      </w:r>
    </w:p>
    <w:p>
      <w:r>
        <w:t>Bundesgericht, 2015-05-19, FR</w:t>
      </w:r>
    </w:p>
    <w:p>
      <w:r>
        <w:rPr>
          <w:b/>
        </w:rPr>
        <w:t xml:space="preserve">Quelle: </w:t>
      </w:r>
      <w:r>
        <w:t>https://mcp.opencaselaw.ch/entscheid/bger_2C_310_2015</w:t>
      </w:r>
    </w:p>
    <w:p>
      <w:r>
        <w:t>FR: TF 2C_310/2015 du 19 mai 2015</w:t>
      </w:r>
    </w:p>
    <w:p>
      <w:r>
        <w:t>IT: TF 2C_310/2015 del 19 maggio 2015</w:t>
      </w:r>
    </w:p>
    <w:p>
      <w:pPr>
        <w:pStyle w:val="Heading2"/>
      </w:pPr>
      <w:r>
        <w:t>Erwägungen</w:t>
      </w:r>
    </w:p>
    <w:p>
      <w:r>
        <w:rPr>
          <w:b/>
        </w:rPr>
        <w:t>E. 1</w:t>
      </w:r>
    </w:p>
    <w:p>
      <w:r>
        <w:t>Par courrier du 12 avril 2015, X.________ écrit au Tribunal fédéral pour faire recours contre les arrêts rendus par le Tribunal administratif du canton d'Argovie les 23 mars 2015, 30 mars 2015 et 1er avril 2015, déclarant irrecevables les demandes de mise en liberté formulées par l'intéressé parce que prématurées au vu de l'art. 80 al. 5 LEtr.</w:t>
      </w:r>
    </w:p>
    <w:p>
      <w:r>
        <w:rPr>
          <w:b/>
        </w:rPr>
        <w:t>E. 2</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recours rédigé par l'intéressé à l'attention du Tribunal fédéral n'expose pas de manière suffisante eu égard aux exigences de l' art. 42 al. 2 LTF en quoi les arrêts du Tribunal administratif du canton d'Argovie seraient contraires au droit fédéral. Le Tribunal fédéral ne voit au demeurant pas en quoi l'art. 80 al. 5 LEtr aurait été violé. Le recours est par conséquent irrecevable.</w:t>
      </w:r>
    </w:p>
    <w:p>
      <w:r>
        <w:rPr>
          <w:b/>
        </w:rPr>
        <w:t>E. 3</w:t>
      </w:r>
    </w:p>
    <w:p>
      <w:r>
        <w:t>Le recours est manifestement irrecevable ( art. 108 al. 1 let. b LTF ) et doit être traités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