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30/2009 vom 26. März 2009</w:t>
      </w:r>
    </w:p>
    <w:p>
      <w:r>
        <w:t>Bundesgericht, 2009-03-26, FR</w:t>
      </w:r>
    </w:p>
    <w:p>
      <w:r>
        <w:rPr>
          <w:b/>
        </w:rPr>
        <w:t xml:space="preserve">Quelle: </w:t>
      </w:r>
      <w:r>
        <w:t>https://mcp.opencaselaw.ch/entscheid/bger_2C_30_2009</w:t>
      </w:r>
    </w:p>
    <w:p>
      <w:r>
        <w:t>FR: TF 2C 30/2009 du 26 mars 2009</w:t>
      </w:r>
    </w:p>
    <w:p>
      <w:r>
        <w:t>IT: TF 2C 30/2009 del 26 marzo 2009</w:t>
      </w:r>
    </w:p>
    <w:p>
      <w:pPr>
        <w:pStyle w:val="Heading2"/>
      </w:pPr>
      <w:r>
        <w:t>Regeste</w:t>
      </w:r>
    </w:p>
    <w:p>
      <w:r>
        <w:t>Refus de renouvellement d'une autorisation de séjour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loi sur les étrangers RS 142.20; cf. ch. I de l'annexe à l'art. 125 LEtr). Toutefois, comme la demande du recourant a été déposée avant l'entrée en vigueur de la nouvelle loi, elle est régie par l'ancien droit (art. 126 al. 1 LEtr).</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2.2</w:t>
      </w:r>
    </w:p>
    <w:p>
      <w:r>
        <w:t>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 En l'espèce, les fils du recourant, qui sont mineurs et vivent aux côtés de leur mère, sont ressortissants suisses. Dans son arrêt, l'instance précédente a constaté que le recourant exerce un droit de visite sur ses fils. Dans la mesure où l'arrêt attaqué a des incidences sur ses relations personnelles avec ses fils, le recourant peut donc se prévaloir de l' art. 8 CEDH .</w:t>
      </w:r>
    </w:p>
    <w:p>
      <w:r>
        <w:rPr>
          <w:b/>
        </w:rPr>
        <w:t>E. 2.3</w:t>
      </w:r>
    </w:p>
    <w:p>
      <w:r>
        <w:t>Déposé en temps utile et dans les formes prescrites par la loi par le destinataire de l'arrêt attaqué, le présent recours en matière de droit public est en principe recevable (cf. art. 82 ss LTF ) en tant qu'il concerne le grief de violation de l' art. 8 CEDH ( art. 95 let. b LTF ).</w:t>
      </w:r>
    </w:p>
    <w:p>
      <w:r>
        <w:rPr>
          <w:b/>
        </w:rPr>
        <w:t>E. 3.1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 arrêt 2C_693/2008 du 2 février 2009, consid. 2.1 destiné à la publication).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 art. 8 par. 2 CEDH ( ATF 127 II 60 consid. 2a p. 67; 122 II 289 consid. 3c p. 298; arrêt 2C_693/2008 du 2 février 2009, consid. 2.2 destiné à la publication).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3.2</w:t>
      </w:r>
    </w:p>
    <w:p>
      <w:r>
        <w:t>En l'espèce, selon le rapport du Service de protection de l'enfance du 3 avril 2007, le recourant a reçu la visite de ses fils avant et durant son incarcération. Selon le rapport, les relations entre eux sont bonnes et appréciées par la mère et la grand-mère maternelle des enfants. Il ressort aussi des déclarations du recourant qu'il s'acquitte régulièrement, lorsqu'il en a les moyens, de la pension due à ses enfants. Sur la base de ces éléments, on ne saurait pourtant considérer que les liens affectifs et économiques qui unissent le recourant à ses fils sont étroits, même s'ils semblent l'être plus sur le plan affectif qu'économique. Les liens économiques ne semblent pas devoir se renforcer compte tenu de l'incapacité passée du recourant de conserver une place professionnelle stable. L'encadrement rigide qui régit son actuel travail au sein du service de voirie de la Maison E.________ ne permet pas encore de poser un pronostic favorable quant à l'avenir économique du recourant. Dans ces conditions, on peut douter que les liens affectifs et économiques qui unissent le recourant à ses fils puissent être qualifiés de particulièrement forts au sens où l'entend la jurisprudence. Quoi qu'il en soit, il n'est pas nécessaire d'examiner plus précisément cet élément du moment que le comportement du recourant n'est de loin pas irréprochable. Celui-ci a subi une première série de condamnations entre 1996 et 1998, puis une nouvelle série de quatre condamnations entre 2003 et 2006, la dernière peine prononcée de trois ans et demi de réclusion sanctionnant une tentative de meurtre par dol éventuel à l'aide d'un couteau. A cela s'ajoute que les experts qui se sont penchés sur le comportement du recourant ont constaté qu'il était dépendant à l'alcool et au cannabis. Malgré une dernière chance accordée par l'Office cantonal de la population par décision du 4 septembre 2007, le recourant, qui suivait une thérapie ambulatoire pour traiter son addiction, a participé à une bagarre sous l'emprise de l'alcool le 20 novembre 2007 à E.________. Il est possible qu'entre-temps son comportement n'ait plus fait l'objet de reproche. Il faut toutefois remarquer que l'absence de reproche à l'égard du recourant, qui est encore soumis à un régime carcéral de semi-détention, ne constitue pas un élément notable qui plaide spécialement en sa faveur. Enfin, ce dernier n'a pas démontré qu'il était abstinent, quand bien même il est conscient que la consommation d'alcool peut l'amener à commettre de nouveaux actes de violences. Le simple fait de travailler auprès du service de voirie de l'établissement pénitentiaire dans lequel il finit sa semi-détention ne démontre pas encore sa capacité à s'intégrer dans la société. La gravité des actes réprimés et l'absence de pronostic favorable conduisent à privilégier l'intérêt public au maintien de l'ordre en Suisse par rapport à celui du recourant d'obtenir un permis de séjour aux fins de conserver des relations personnelles avec ses fils au sens de l' art. 8 CEDH .</w:t>
      </w:r>
    </w:p>
    <w:p>
      <w:r>
        <w:rPr>
          <w:b/>
        </w:rPr>
        <w:t>E. 4</w:t>
      </w:r>
    </w:p>
    <w:p>
      <w:r>
        <w:t>Les considérants qui précèdent conduisent au rejet du recours. Les conclusions du recourant apparaissant d'emblée dénuées de chance de succès, sa requête d'assistance judiciaire doit être rejetée (art. 64 al LTF a contrario). Les frais de justice seront fixés compte tenu de sa situation financière ( art. 64 al. 2 LTF ). Succombant, le recourant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