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309/2010 vom 22. Juli 2010</w:t>
      </w:r>
    </w:p>
    <w:p>
      <w:r>
        <w:t>Bundesgericht, 2010-07-22, DE</w:t>
      </w:r>
    </w:p>
    <w:p>
      <w:r>
        <w:rPr>
          <w:b/>
        </w:rPr>
        <w:t xml:space="preserve">Quelle: </w:t>
      </w:r>
      <w:r>
        <w:t>https://mcp.opencaselaw.ch/entscheid/bger_2C_309_2010</w:t>
      </w:r>
    </w:p>
    <w:p>
      <w:r>
        <w:t>FR: TF 2C 309/2010 du 22 juillet 2010</w:t>
      </w:r>
    </w:p>
    <w:p>
      <w:r>
        <w:t>IT: TF 2C 309/2010 del 22 luglio 2010</w:t>
      </w:r>
    </w:p>
    <w:p>
      <w:pPr>
        <w:pStyle w:val="Heading2"/>
      </w:pPr>
      <w:r>
        <w:t>Regeste</w:t>
      </w:r>
    </w:p>
    <w:p>
      <w:r>
        <w:t>Familiennachzug | Bürgerrecht und Ausländerrecht</w:t>
      </w:r>
    </w:p>
    <w:p>
      <w:pPr>
        <w:pStyle w:val="Heading2"/>
      </w:pPr>
      <w:r>
        <w:t>Volltext</w:t>
      </w:r>
    </w:p>
    <w:p>
      <w:r>
        <w:t>Bundesgericht II. öffentlich-rechtliche Abteilung 22.07.2010 2C 309/2010 (2C_309/2010) Tribunal fédéral IIe Cour de droit public 22.07.2010 2C 309/2010 (2C_309/2010) Tribunale federale II Corte di diritto pubblico 22.07.2010 2C 309/2010 (2C_309/2010)</w:t>
      </w:r>
    </w:p>
    <w:p>
      <w:r>
        <w:t>Familiennachzug | Bürgerrecht und Ausländerrecht</w:t>
      </w:r>
    </w:p>
    <w:p>
      <w:r>
        <w:t>Bundesgericht Tribunal fédéral Tribunale federale Tribunal federal {T 0/2} 2C_309/2010 Urteil vom 22. Juli 2010 II. öffentlich-rechtliche Abteilung Besetzung Bundesrichter Zünd, Präsident, Gerichtsschreiber Feller. Verfahrensbeteiligte X._______, Beschwerdeführerin, vertreten durch Rechtsanwalt Robert P. Gehring, gegen Migrationsamt des Kantons Thurgau, Departement für Justiz und Sicherheit des Kantons Thurgau. Gegenstand Familiennachzug, Beschwerde gegen den Entscheid des Verwaltungsgerichts des Kantons Thurgau vom 27. Januar 2010. Nach Einsicht in die Beschwerde von X._______ vom 12. April 2010 gegen den Entscheid des Verwaltungsgerichts des Kantons Thurgau vom 27. Januar 2010 betreffend Verweigerung des Familiennachzugs für ihren Ehemann und dessen Wegweisung, in die Verfügung vom 16. April 2010, womit die Beschwerdeführerin aufgefordert wurde, bis spätestens am 10. Mai 2010 einen Kostenvorschuss von Fr. 2'000.-- einzuzahlen, in das Gesuch der Beschwerdeführerin vom 5. Mai 2010 um Gewährung der unentgeltlichen Rechtspflege oder zumindest von monatlichen Ratenzahlungen von Fr. 200.--, in die Verfügung des Präsidenten der II. öffentlich-rechtlichen Abteilung vom 7. Mai 2010, womit der Beschwerdeführerin einerseits erläutert wurde, dass offensichtlich kein gültiges Gesuch um unentgeltliche Rechtspflege vorliege, und ihr andererseits im Sinne einer Nachfristansetzung gestattet wurde, den Kostenvorschuss von Fr. 2'000.-- in drei Raten zu bezahlen, die erste Rate von Fr. 600.-- bis zum 17. Mai 2010, die zweite Rate von Fr. 700.-- bis zum 14. Juni 2010 und die dritte Rate von Fr. 700.-- bis zum 14. Juli 2010, unter Hinweis darauf, dass auf die Beschwerde nicht eingetreten würde, wenn der Totalbetrag des Vorschusses nicht bis spätestens am 14. Juli 2010 (Frist für die Bezahlung der letzten Rate) nachweisbar geleistet sei,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die Beschwerdeführerin am 16. Mai und am 14. Juli 2010 Beträge von Fr. 600.-- bzw. von Fr. 700.-- zuhanden der Bundesgerichtskasse einbezahlt hat, dass die Beschwerdeführerin mithin bis zum 14. Juli 2010, bis zum Ablauf der zwecks Leistung der letzten Rate und damit des vollständigen Vorschusses angesetzten (Nach-)Frist insgesamt nur einen Betrag von Fr. 1'300.-- und nicht den gesamten als Kostenvorschuss festgesetzten Betrag von Fr. 2'000.-- bezahlt hat, weshalb - wie für den Säumnisfall angedroht - gestützt auf Art. 62 Abs. 3 BGG mit Entscheid des Einzelrichters im vereinfachten Verfahren gemäss Art. 108 BGG auf die Beschwerde nicht einzutreten ist, dass die Gerichtskosten ( Art. 65 BGG ) entsprechend dem Verfahrensausgang der Beschwerdeführerin aufzuerlegen sind (Art. 66 Abs. 1 erster Satz und Abs. 3 BGG), erkennt der Präsident: 1. Auf die Beschwerde wird nicht eingetreten. 2. Die Gerichtskosten von Fr. 500.-- werden der Beschwerdeführerin auferlegt. 3. Dieses Urteil wird den Verfahrensbeteiligten, dem Verwaltungsgericht des Kantons Thurgau und dem Bundesamt für Migration schriftlich mitgeteilt. Lausanne, 22. Juli 2010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