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2C_308/2011 vom 7. September 2011</w:t>
      </w:r>
    </w:p>
    <w:p>
      <w:r>
        <w:t>Bundesgericht, 2011-09-07, FR</w:t>
      </w:r>
    </w:p>
    <w:p>
      <w:r>
        <w:rPr>
          <w:b/>
        </w:rPr>
        <w:t xml:space="preserve">Quelle: </w:t>
      </w:r>
      <w:r>
        <w:t>https://mcp.opencaselaw.ch/entscheid/bger_2C_308_2011</w:t>
      </w:r>
    </w:p>
    <w:p>
      <w:r>
        <w:t>FR: TF 2C_308/2011 du 7 septembre 2011</w:t>
      </w:r>
    </w:p>
    <w:p>
      <w:r>
        <w:t>IT: TF 2C_308/2011 del 7 settembre 2011</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Selon l'art. 42 al. 1 LEtr le conjoint d'un ressortissant suisse a droit à l'octroi d'une autorisation de séjour et à la prolongation de sa durée de validité à condition de vivre en ménage commun avec lui. Le recourant est marié avec une citoyenne suisse depuis le 7 septembre 2006, de sorte qu'il peut en principe invoquer cette disposition, étant précisé que le point de savoir s'il existe un ménage commun ou si le recourant peut se prévaloir valablement des art. 49 et 50 LEtr relève du fond et non de la recevabilité (consid. 2.1.2 non publié de l' ATF 136 II 1 ; arrêt 2C_618/2009 du 27 janvier 2010 consid. 2.2). Par conséquent, le recours est recevable sous l'angle de l' art. 83 let . c ch. 2 LTF.</w:t>
      </w:r>
    </w:p>
    <w:p>
      <w:r>
        <w:rPr>
          <w:b/>
        </w:rPr>
        <w:t>E. 1.2</w:t>
      </w:r>
    </w:p>
    <w:p>
      <w:r>
        <w:t>Au surplus, le recours est dirigé contre une décision finale ( art. 90 LTF ) rendue en dernière instance cantonale par un tribunal supérieur ( art. 86 al. 1 let . d et al. 2 LTF); en outre, il a été déposé en temps utile et dans les formes requises ( art. 42 et 100 al. 1 LTF ) par le destinataire de l'acte attaqué qui a un intérêt digne de protection à son annulation ou à sa modification ( art. 89 al. 1 LTF ). Il y a donc lieu d'entrer en matière sur le recours en matière de droit public.</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de l' art. 9 Cst. ( ATF 136 II 447 consid. 2.1 p. 450; 133 III 393 consid. 7.1 p. 398). Le recourant doit ainsi expliquer de manière circonstanciée en quoi les conditions d'une exception prévue par l' art. 105 al. 2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136 II 101 consid. 3 p. 104; 135 II 313 consid. 5.2.2 p. 322; 135 III 397 consid 1.4 p. 400 et les arrêts cités).</w:t>
      </w:r>
    </w:p>
    <w:p>
      <w:r>
        <w:rPr>
          <w:b/>
        </w:rPr>
        <w:t>E. 2.2</w:t>
      </w:r>
    </w:p>
    <w:p>
      <w:r>
        <w:t>En matière d'appréciation des preuves et de constatation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 ATF 136 III 552 consid. 4.2 p. 560 et les arrêts cités; 133 III 393 consid. 7.1 p. 398).</w:t>
      </w:r>
    </w:p>
    <w:p>
      <w:r>
        <w:t>En l'espèce, le recourant reproche essentiellement aux juges cantonaux d'avoir violé son droit à la preuve, en refusant d'entendre les proches du couple, qui auraient pu confirmer la cause de la séparation et le caractère provisoire de celle-ci. Ces griefs se confondent toutefois avec la violation des art. 42 et 49 LEtr qu'il allègue et seront examinés dans ce cadre.</w:t>
      </w:r>
    </w:p>
    <w:p>
      <w:r>
        <w:rPr>
          <w:b/>
        </w:rPr>
        <w:t>E. 3.1</w:t>
      </w:r>
    </w:p>
    <w:p>
      <w:r>
        <w:t>Selon l'art. 42 al. 1 LEtr, le conjoint d'un ressortissant suisse a droit à l'octroi d'une autorisation de séjour et à la prolongation de sa validité à condition de vivre en ménage commun avec lui.</w:t>
      </w:r>
    </w:p>
    <w:p>
      <w:r>
        <w:t>L'instance précédente a constaté à bon droit que l'union conjugale n'avait duré au plus pendant une année et dix mois et que les époux vivaient séparés depuis le mois de juillet 2008, voire depuis août ou septembre 2007, sans jamais reprendre la vie commune.</w:t>
      </w:r>
    </w:p>
    <w:p>
      <w:r>
        <w:rPr>
          <w:b/>
        </w:rPr>
        <w:t>E. 3.2</w:t>
      </w:r>
    </w:p>
    <w:p>
      <w:r>
        <w:t>Le recourant soutient toutefois qu'il tombe sous le coup de l'exception à l'exigence du ménage commun prévue par l'art. 49 LEtr, car la séparation des époux est due uniquement aux problèmes de santé rencontrés par sa femme et ne serait que provisoire.</w:t>
      </w:r>
    </w:p>
    <w:p>
      <w:r>
        <w:t>Celui qui se prévaut de l'art. 49 LEtr doit, dans la mesure du possible, démontrer que la communauté familiale subsiste, même si les époux vivent séparés pour des raisons majeures. L'art. 76 de l'ordonnance relative à l'admission, au séjour et à l'exercice d'une activité lucrative (OASA; RS 142.201) précise que les raisons majeures sont dues notamment à des obligations professionnelles ou à une séparation provisoire en raison de problèmes familiaux importants (arrêts 2C_50/2010 du 17 juin 2010 consid. 2.2 et l'arrêt cité). Le but de l'art. 49 LEtr n'est toutefois pas de permettre aux époux de vivre séparés en Suisse pendant une longue période et exige que la communauté familiale soit maintenue (arrêts 2C_50/2010 du 17 juin 2010, consid. 2.3.2, 2C_575/2009 du 1er juin 2010, consid. 3.6). Après plus d'un an de séparation, il y a présomption que la communauté conjugale est rompue (arrêt 2C_575/2009 du 1er juin 2010, consid. 3.5). Quant aux problèmes familiaux importants, ils doivent provenir de situations particulièrement difficiles, telles que les violences domestiques (arrêt 2C_635/2009 du 26 mars 2010, consid. 4.4).</w:t>
      </w:r>
    </w:p>
    <w:p>
      <w:r>
        <w:rPr>
          <w:b/>
        </w:rPr>
        <w:t>E. 3.3</w:t>
      </w:r>
    </w:p>
    <w:p>
      <w:r>
        <w:t>Il est en l'espèce constant que les époux sont séparés depuis plus de trois ans, et que rien ne permet d'envisager une éventuelle reprise de la vie commune. Sur ce point, les juges cantonaux n'ont donc pas constaté les faits de manière arbitraire, ni violé le droit à la preuve de donner suite à la requête du recourant tendant à auditionner les proches du couple. Il ressort en effet du dossier que les déclarations de l'épouse, lors de son audition du 12 mai 2009, ont été particulièrement claires au sujet de son refus de reprendre la vie conjugale. Depuis lors, elle n'est jamais revenue sur cette décision et n'a pas davantage manifesté son intention de se remettre en ménage, lorsque son état de santé le permettrait. Il faut donc en déduire que l'absence de démarches judiciaires pour concrétiser la séparation n'est due qu'à sa volonté de ne pas nuire à son époux, puisqu'elle reconnaît être seule responsable de la situation. Cela ne signifie toutefois pas qu'une éventuelle reprise de la vie commune soit envisageable. Au contraire, comme l'a relevé le Tribunal cantonal les époux ne se voient plus et n'ont aucun projet commun. En outre, le fait qu'elle a refusé de donner suite aux convocations du Service de la population et de renseigner ses proches sur son état de santé démontre bien qu'elle n'est pas prête à modifier son point de vue au sujet de de son mariage. La question de savoir pourquoi elle a préféré affronter ses problèmes de santé en vivant chez son amie, plutôt qu'avec son mari, n'est pas pertinente, dès lors que, quels qu'en soient les motifs, il ne s'agit nullement d'une raison majeure au sens de la loi, qui justifierait de quitter le domicile pendant une période de plus de trois ans. Une telle durée ne saurait en effet être considérée comme provisoire et tout laisse supposer que l'épouse a décidé de maintenir le statu quo jusqu'à ce que le problème de l'autorisation de séjour du recourant soit réglé.</w:t>
      </w:r>
    </w:p>
    <w:p>
      <w:r>
        <w:rPr>
          <w:b/>
        </w:rPr>
        <w:t>E. 3.4</w:t>
      </w:r>
    </w:p>
    <w:p>
      <w:r>
        <w:t>Dans ces conditions, le recourant ne saurait prétendre qu'il existe une raison majeure à l'existence de domiciles séparés et que la séparation d'avec son épouse ne serait que provisoire. Il était ainsi tout à fait inutile d'auditionner encore des témoins, dont on voit mal comment ils auraient pu affirmer que la communauté familiale était maintenue, alors que les époux n'ont plus aucune relation depuis au moins trois ans. Le Tribunal cantonal pouvait dès lors mettre un terme à l'instruction, en procédant à une appréciation anticipée des preuves ( ATF 134 I 20 consid. 5.2; 133 II 249 consid. 1.4 p. 254; 133 III 393 consid. 6 p. 397 et la jurisprudence citée) et estimer que l'exception à l'exigence du ménage commun de l'art. 49 LEtr n'était pas réalisée. Pour les mêmes motifs, le Tribunal fédéral n'a pas à donner suite à la réquisition subsidiaire du recourant tendant à l'autoriser à prouver les faits allégués.</w:t>
      </w:r>
    </w:p>
    <w:p>
      <w:r>
        <w:rPr>
          <w:b/>
        </w:rPr>
        <w:t>E. 3.5</w:t>
      </w:r>
    </w:p>
    <w:p>
      <w:r>
        <w:t>Le recours doit donc être rejeté en tant qu'il porte sur une violation des art. 42 et 49 LEtr.</w:t>
      </w:r>
    </w:p>
    <w:p>
      <w:r>
        <w:rPr>
          <w:b/>
        </w:rPr>
        <w:t>E. 3.6</w:t>
      </w:r>
    </w:p>
    <w:p>
      <w:r>
        <w:t>Compte tenu de ce qui précède, le recourant ne peut pas non plus exciper d'un droit à une autorisation de séjour fondée sur l'art. 8 § 1 CEDH , car la jurisprudence subordonne expressément la possibilité d'invoquer cette disposition conventionnelle à l'existence d'une relation étroite et effective avec la personne ayant un droit de présence en Suisse ( ATF 135 II 143 consid. 1.3.1 p. 145; 131 II 265 consid. 5 p. 269).</w:t>
      </w:r>
    </w:p>
    <w:p>
      <w:r>
        <w:rPr>
          <w:b/>
        </w:rPr>
        <w:t>E. 4.1</w:t>
      </w:r>
    </w:p>
    <w:p>
      <w:r>
        <w:t>Après la dissolution de la famille, et même si l'union conjugale a duré moins de trois ans, l'art. 50 al. 1 let. b LEtr permet au conjoint étranger d'obtenir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Ausländerrecht, 2e éd., 2009, no 14.54).</w:t>
      </w:r>
    </w:p>
    <w:p>
      <w:r>
        <w:rPr>
          <w:b/>
        </w:rPr>
        <w:t>E. 4.2</w:t>
      </w:r>
    </w:p>
    <w:p>
      <w:r>
        <w:t>En l'espèce, le Tribunal cantonal a retenu que le recourant était arrivé en Suisse à l'âge de 33 ans et qu'en dehors de son épouse et de quelques connaissances, il n'avait pas d'attaches particulières avec la Suisse et n'exerçait pas non plus une activité professionnelle qui nécessiterait des qualifications spéciales. Sa réintégration sociale au Cameroun ne semblait pas non plus compromise, dans la mesure où il y avait toute sa famille. Ce faisant les juges cantonaux n'ont pas apprécié la situation du recourant arbitrairement, ni violé l'art. 50 al. 1 let. b LEtr, en retenant que le recourant ne pouvait se prévaloir de cette disposition pour bénéficier de la prolongation de son autorisation de séjour. Le recours ne contient d'ailleurs aucune motivation sous cet angle.</w:t>
      </w:r>
    </w:p>
    <w:p>
      <w:r>
        <w:rPr>
          <w:b/>
        </w:rPr>
        <w:t>E. 5</w:t>
      </w:r>
    </w:p>
    <w:p>
      <w:r>
        <w:t>Il s'ensuit que le recours doit être rejeté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