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2C_307/2015 vom 13. Oktober 2015</w:t>
      </w:r>
    </w:p>
    <w:p>
      <w:r>
        <w:t>Bundesgericht, 2015-10-13, FR</w:t>
      </w:r>
    </w:p>
    <w:p>
      <w:r>
        <w:rPr>
          <w:b/>
        </w:rPr>
        <w:t xml:space="preserve">Quelle: </w:t>
      </w:r>
      <w:r>
        <w:t>https://mcp.opencaselaw.ch/entscheid/bger_2C_307_2015</w:t>
      </w:r>
    </w:p>
    <w:p>
      <w:r>
        <w:t>FR: TF 2C_307/2015 du 13 octobre 2015</w:t>
      </w:r>
    </w:p>
    <w:p>
      <w:r>
        <w:t>IT: TF 2C_307/2015 del 13 ottobre 2015</w:t>
      </w:r>
    </w:p>
    <w:p>
      <w:pPr>
        <w:pStyle w:val="Heading2"/>
      </w:pPr>
      <w:r>
        <w:t>Erwägungen</w:t>
      </w:r>
    </w:p>
    <w:p>
      <w:r>
        <w:rPr>
          <w:b/>
        </w:rPr>
        <w:t>E. 1</w:t>
      </w:r>
    </w:p>
    <w:p>
      <w:r>
        <w:t>Le recourant limite expressément son recours aux impôts cantonal et communal et ne remet pas en cause la confirmation, par la Cour de justice, de l'annulation de la taxation en matière d'impôt fédéral direct. Ainsi, le litige porte uniquement sur le point de savoir si, en matière d'ICC, la République et canton de Genève est en droit d'imposer le recourant de manière illimitée pour les périodes fiscales 2008 à 2011.</w:t>
      </w:r>
    </w:p>
    <w:p>
      <w:r>
        <w:rPr>
          <w:b/>
        </w:rPr>
        <w:t>E. 1.1</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à l'art. 73 al. 1 de la loi fédérale du 14 décembre 1990 sur l'harmonisation des impôts directs des cantons et des communes (LHID; RS 642.14).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(cf. art. 100 al. 1 LTF ), le recours est par conséquent recevable, sous réserve de ce qui suit.</w:t>
      </w:r>
    </w:p>
    <w:p>
      <w:r>
        <w:rPr>
          <w:b/>
        </w:rPr>
        <w:t>E. 1.2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ss). En l'espèce, le recourant formule certes une conclusion subsidiaire tendant à ce qu'il soit taxé dans la République et canton de Genève et à ce que les bordereaux de taxation émis par le Service des contributions neuchâtelois soient annulés. Toutefois, la décision entreprise ne fait pas mention de tels bordereaux et le recours ne se rapporte, dans ses motifs et au vu de son intitulé, qu'à l'arrêt de la Cour de justice, à l'exclusion d'autres éventuelles décisions. Celles-ci, pour autant qu'elles existent, n'ont au demeurant pas été produites par le recourant à l'appui de son recours. Par conséquent, la conclusion subsidiaire doit d'emblée être déclarée irrecevable.</w:t>
      </w:r>
    </w:p>
    <w:p>
      <w:r>
        <w:rPr>
          <w:b/>
        </w:rPr>
        <w:t>E. 1.3</w:t>
      </w:r>
    </w:p>
    <w:p>
      <w:r>
        <w:t>Dans la mesure où le recourant demande l'annulation des décisions de l'Administration fiscale genevoise, sa conclusion est irrecevable en raison de l'effet dévolutif complet du recours auprès de la Cour de justice ( ATF 136 II 539 consid. 1.2 p. 543; concernant spécifiquement Genève, arrêts 8C_47/2013 du 28 octobre 2013 consid. 4.2; 2C_886/2012 du 29 juin 2013 consid. 1, non publié in ATF 139 II 529 ).</w:t>
      </w:r>
    </w:p>
    <w:p>
      <w:r>
        <w:rPr>
          <w:b/>
        </w:rPr>
        <w:t>E. 2</w:t>
      </w:r>
    </w:p>
    <w:p>
      <w:r>
        <w:t>Le Tribunal fédéral examine librement la violation du droit fédéral (cf. art. 95 let. a et 106 al. 1 LTF ). Il fonde son raisonnement juridique sur les faits constatés par l'autorité précédente ( art. 105 al. 1 LTF ). En vertu de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rendre vraisemblable par une argumentation répondant aux exigences de l' art. 106 al. 2 LTF (cf. ATF 136 II 508 consid. 1.2 p. 511; cf. en matière de double imposition intercantonale, ATF 133 I 300 consid. 2.3 p. 306; 131 I 145 consid. 2.4 p. 149; arrêt 2C_397/2010 du 6 décembre 2010, consid. 1.3, in RDAF 2011, II, p. 129).</w:t>
      </w:r>
    </w:p>
    <w:p>
      <w:r>
        <w:rPr>
          <w:b/>
        </w:rPr>
        <w:t>E. 3</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 133 I 308 consid. 2.1 p. 311; 132 I 29 consid. 2.1 p. 31 s.; 131 I 285 consid. 2.1 p. 286).</w:t>
      </w:r>
    </w:p>
    <w:p>
      <w:r>
        <w:t>En l'espèce, le domicile fiscal du recourant, pour les années 2008 à 2011, a été fixé dans la République et canton de Genève à teneur de l'arrêt de la Cour de justice du 24 février 2015, alors que le recourant soutient qu'il doit être assujetti de manière illimitée à l'impôt par la République et canton de Neuchâtel, pour la même période. Comme l'on ignore si le recourant a été effectivement soumis à l'impôt par la République et canton de Neuchâtel pour la période en cause, on se trouve pour le moins en présence d'une double imposition virtuelle.</w:t>
      </w:r>
    </w:p>
    <w:p>
      <w:r>
        <w:rPr>
          <w:b/>
        </w:rPr>
        <w:t>E. 4.1</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LHID ), soit le lieu où la personne a le centre de ses intérêts personnels. Ce lieu se détermine en fonction de l'ensemble des circonstances objectives et non sur la base des seules déclarations du contribuable, qui ne peut pas choisir librement son domicile fiscal ( ATF 138 II 300 consid. 3.2 p. 305 s.).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de considération détaillée de l'ensemble des relations professionnelles, familiales et sociales (cf. arrêt 2C_397/2010 du 6 décembre 2010 consid. 2.4.2, paru in RDAF 2011 II p. 133). Dans ce contexte, le domicile politique ne joue pas un rôle décisif: le dépôt des papiers et l'exercice des droits politiques ne constituent, au même titre que les autres relations de la personne assujettie à l'impôt, que des indices propres à déterminer le domicile fiscal (cf. ATF 132 I 29 consid. 4.1 p. 35 s.; arrêt 2C_918/2011 du 12 avril 2012 consid. 3.1).</w:t>
      </w:r>
    </w:p>
    <w:p>
      <w:r>
        <w:rPr>
          <w:b/>
        </w:rPr>
        <w:t>E. 4.2</w:t>
      </w:r>
    </w:p>
    <w:p>
      <w:r>
        <w:t>En matière fiscale, il appartient à l'autorité d'établir les faits qui justifient l'assujettissement et qui augmentent la taxation, tandis que le contribuable doit prouver les faits qui diminuent la dette ou la suppriment (cf. arrêt 2A.374/2006 du 30 octobre 2006 consid. 4.3). En ce qui concerne le domicile, cela implique qu'il appartient à l'autorité d'apporter les éléments de fait nécessaires pour établir le domicile fiscal déterminant pour l'assujettissement (cf. arrêt 2C_627/2011 du 7 mars 2012 consid. 4.2). Quand des indices clairs et précis rendent vraisemblable l'état de fait établi par l'autorité, il revient ensuite au contribuable de réfuter, preuves à l'appui, les faits avancés par celle-ci (cf. arrêts 2C_50/2014 du 28 mai 2014 consid. 5.3; 2C_111/2012 du 25 juillet 2012 consid. 4.4; 2C_484/2009 du 30 septembre 2010 consid. 3.3). La procédure de taxation est ainsi caractérisée par la collaboration réciproque de l'autorité fiscale et du contribuable (cf. arrêts 2C_50/2014 du 28 mai 2014 consid. 5.3; 2A.374/2006 du 30 octobre 2006 consid. 4).</w:t>
      </w:r>
    </w:p>
    <w:p>
      <w:r>
        <w:t>Nonobstant le fait qu'en droit fiscal intercantonal, au contraire du droit fiscal international, le principe de la rémanence du domicile fiscal ne trouve pas application (principe selon lequel le domicile établi subsiste tant que le contribuable ne peut démontrer avoir acquis un nouveau domicile; ATF 138 II 300 consid. 3.3 p. 306 s.; arrêts 2C_50/2014 du 28 mai 2014 consid. 5.3; 2C_1267/2012 du 1</w:t>
      </w:r>
    </w:p>
    <w:p>
      <w:r>
        <w:t>er juillet 2013 consid. 3.3 et les références citées), le contribuable doit tout de même apporter la preuve de la constitution d'un nouveau domicile lorsque l'autorité fiscale considère la persistance de l'ancien domicile comme étant très vraisemblable (arrêts 2C_50/2014 du 28 mai 2014 consid. 5.3; 2C_1267/2012 du 1</w:t>
      </w:r>
    </w:p>
    <w:p>
      <w:r>
        <w:t>er juillet 2013 consid. 3.4 et les références citées). Dans l'éventualité où la preuve du changement de domicile n'est pas apportée par le contribuable, il faut donc admettre que l'ancien domicile persiste (arrêt 2C_1267/2012 du 1</w:t>
      </w:r>
    </w:p>
    <w:p>
      <w:r>
        <w:t>er juillet 2013 consid. 3.4 et les références citées). Savoir si un fait est ou non prouvé relève des faits, alors que la répartition du fardeau de la preuve est une question de droit (cf. ATF 130 III 321 consid. 5 p. 327; arrêt 5A.118/2012 du 20 avril 2012 consid. 3.2).</w:t>
      </w:r>
    </w:p>
    <w:p>
      <w:r>
        <w:rPr>
          <w:b/>
        </w:rPr>
        <w:t>E. 5.1</w:t>
      </w:r>
    </w:p>
    <w:p>
      <w:r>
        <w:t>En l'occurrence, il ressort des faits retenus par l'autorité précédente que le recourant, âgé de 45 ans en 2008, était célibataire et n'avait pas d'enfants lors des périodes fiscales en cause. Sa famille proche ne résidait pas en Suisse. Il était en outre salarié de Y.________ Sàrl à Genève, société au sein de laquelle il a occupé la fonction d'associé-gérant, puis d'associé-gérant-président. Cette société avait son siège à l'adresse du studio que louait le recourant depuis le 1</w:t>
      </w:r>
    </w:p>
    <w:p>
      <w:r>
        <w:t>er juin 1994. De plus, pendant les périodes fiscales litigieuses, le recourant était ou avait été administrateur, liquidateur, gérant-président, gérant, directeur de succursale de 17 sociétés, toutes à Genève. Le recourant a toujours reçu les correspondances qui lui étaient adressées à son nom à son domicile genevois.</w:t>
      </w:r>
    </w:p>
    <w:p>
      <w:r>
        <w:rPr>
          <w:b/>
        </w:rPr>
        <w:t>E. 5.2</w:t>
      </w:r>
    </w:p>
    <w:p>
      <w:r>
        <w:t>Le recourant énumère certains faits qui, si on le comprend bien, devraient tendre à démontrer qu'il entretenait des liens étroits avec la République et canton de Neuchâtel entre 2008 et 2011. Ainsi, le studio qu'il louait à Genève, et où il avoue y avoir dormi deux nuits par semaine, était sous-loué à un tiers. S'il travaillait effectivement à Genève, ses obligations professionnelles ne lui rapportaient mensuellement que 1'000 fr. Il affirme en outre avoir disposé d'un logement à Neuchâtel, canton dans lequel se trouvait le cercle essentiel de ses relations. Il y entretenait une relation sentimentale régulière.</w:t>
      </w:r>
    </w:p>
    <w:p>
      <w:r>
        <w:t>En l'espèce, si le recourant entretenait des liens étroits avec Neuchâtel, où, selon ses dires, il se rendait très fréquemment, ces liens ne sont, selon les faits constatés dans l'arrêt attaqué et qui lient le Tribunal fédéral ( art. 105 al. 1 LTF ), pas suffisamment étayés pour pouvoir admettre qu'ils constituent un nouveau domicile fiscal dans ce canton. Il apparaît certes que, selon ses termes, le recourant entretenait une relation sentimentale avec une personne habitant à Neuchâtel. La Cour de justice relève cependant à juste titre qu'il n'est pas établi que le recourant retrouvait cette personne dès son retour dans cette ville. Elle ajoute que celle-ci a d'ailleurs refusé de témoigner, ce qui rend sa version sujette à caution. On ajoutera à ce propos que le recourant ne parle que d'une "relation sentimentale". Pour le surplus, le recourant n'a aucunement prouvé la prétendue sous-location d'un appartement à Neuchâtel. Les photographies au dossier ne permettent pas de l'admettre, ce d'autant moins qu'il aurait été aisé de produire une contrat de bail à ce propos, ce que le recourant n'a pas fait. Surtout, celui-ci n'a pas démontré jouir de relations personnelles et sociales dans la République et canton de Neuchâtel. Il s'est en effet contenté d'affirmer pratiquer le tennis, les échecs et la pêche, sans produire de pièce probante, comme par exemple une facture de cotisation à un club de tennis ou en sollicitant l'audition d'un témoin qui aurait permis d'attester de la réalité de ses relations sociales. La simple photographie le montrant à la pêche dans un endroit indéterminé ne saurait suffire. Contrairement à ce que prétend le recourant, le caractère modeste du montant de son salaire n'est pas pertinent. Comme l'a relevé l'autorité précédente, il n'invoque de toute façon pas avoir perçu un salaire d'une activité qui se serait située dans la République et canton de Neuchâtel. L'intéressé sous-louait certes son appartement à Genève. Cette sous-location avait toutefois été conclue entre le recourant et son associé, le recourant reconnaissant de plus dormir deux nuits par semaine dans son studio. Enfin, il habitait à Genève depuis 1994, année de signature de son bail à loyer, et y travaillait au moins depuis 2004, date à laquelle il a été inscrit comme associé gérant de la société Y.________ Sàrl dans le registre du commerce. Il paraît donc difficile de croire qu'il n'y ait tissé aucune relation sociale (cf. arrêt 2C_518/2011 du 1</w:t>
      </w:r>
    </w:p>
    <w:p>
      <w:r>
        <w:t>er février 2012 consid. 2.4).</w:t>
      </w:r>
    </w:p>
    <w:p>
      <w:r>
        <w:rPr>
          <w:b/>
        </w:rPr>
        <w:t>E. 5.3</w:t>
      </w:r>
    </w:p>
    <w:p>
      <w:r>
        <w:t>Au vu de ce qui précède, il faut constater que le recourant ne démontre nullement avoir des contacts si étroits avec la République et canton de Neuchâtel qu'il faudrait considérer qu'il y a constitué un nouveau domicile fiscal, dès lors que les éléments à disposition rendent très vraisemblable son domicile à Genève. Le fait qu'il se soit fait remettre une attestation d'assujettissement fiscal par le Service des contributions neuchâtelois ne suffit pas pour réfuter la vraisemblance de son domicile genevois lors des périodes fiscales en cause (cf. ATF 132 I 29 consid. 4.1 p. 35 s.). Par conséquent, en considérant que son domicile fiscal se trouvait dans la République et canton de Genève pour les périodes fiscales 2008 à 2011, la Cour de justice n'a pas violé le droit fédéral.</w:t>
      </w:r>
    </w:p>
    <w:p>
      <w:r>
        <w:rPr>
          <w:b/>
        </w:rPr>
        <w:t>E. 6</w:t>
      </w:r>
    </w:p>
    <w:p>
      <w:r>
        <w:t>Partant, l'arrêt attaqué, en tant qu'il confirme la décision de fixer le domicile fiscal du recourant à Genève pour les périodes fiscales 2008 à 2011, ne peut être que confirmé. Le recours doit donc être rejeté. Cela signifie également que les autorités neuchâteloises n'ont pas le droit de taxer de manière illimitée le recourant pour ces périodes.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