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2C_301/2018 vom 24. September 2018</w:t>
      </w:r>
    </w:p>
    <w:p>
      <w:r>
        <w:t>Bundesgericht, 2018-09-24, FR</w:t>
      </w:r>
    </w:p>
    <w:p>
      <w:r>
        <w:rPr>
          <w:b/>
        </w:rPr>
        <w:t xml:space="preserve">Quelle: </w:t>
      </w:r>
      <w:r>
        <w:t>https://mcp.opencaselaw.ch/entscheid/bger_2C_301_2018</w:t>
      </w:r>
    </w:p>
    <w:p>
      <w:r>
        <w:t>FR: TF 2C_301/2018 du 24 septembre 2018</w:t>
      </w:r>
    </w:p>
    <w:p>
      <w:r>
        <w:t>IT: TF 2C_301/2018 del 24 settembre 2018</w:t>
      </w:r>
    </w:p>
    <w:p>
      <w:pPr>
        <w:pStyle w:val="Heading2"/>
      </w:pPr>
      <w:r>
        <w:t>Erwägungen</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Il suffit toutefois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139 I 330 consid. 1.1 p. 332). En l'occurrence, du moment que le recourant 1 est séparé d'une ressortissante suisse avec laquelle il a eu un enfant de nationalité helvétique, les art. 50 LEtr (RS 142.20) et 8 CEDH sont potentiellement de nature à lui conférer un droit à une autorisation de séjour, de sorte que la voie du recours en matière de droit public est ouverte.</w:t>
      </w:r>
    </w:p>
    <w:p>
      <w:r>
        <w:rPr>
          <w:b/>
        </w:rPr>
        <w:t>E. 1.2</w:t>
      </w:r>
    </w:p>
    <w:p>
      <w:r>
        <w:t>Pour le surplus, l'arrêt attaqué est une décision finale ( art. 90 LTF ), rendue par le Tribunal administratif fédéral ( art. 86 al. 1 let. a LTF ) dans une cause de droit public ( art. 82 let. a LTF ). Le recours ayant de surcroît été déposé en temps utile ( art. 100 al. 1 LTF ) et dans les formes requises ( art. 42 LTF ), par les recourants qui sont atteints par la décision entreprise et ont un intérêt digne de protection à son annulation ou à sa modification, de sorte qu'il faut leur reconnaître la qualité pour recourir ( art. 89 al. 1 LTF ), il est partant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t>Dans la mesure où les recourants présentent leurs propres vision et appréciation des faits, sans contester à suffisance l'appréciation effectuée par l'autorité précédente, il n'en sera pas tenu compte. Il en va de même en tant qu'ils produisent de nouvelles pièces en annexe à leur recours et à leurs observations. Le Tribunal fédéral vérifiera la correcte application du droit sur la seule base des faits retenus par l'autorité précédente.</w:t>
      </w:r>
    </w:p>
    <w:p>
      <w:r>
        <w:rPr>
          <w:b/>
        </w:rPr>
        <w:t>E. 3</w:t>
      </w:r>
    </w:p>
    <w:p>
      <w:r>
        <w:t>Les recourants invoquent en premier lieu une intégration réussie de la part du recourant 1, faisant ainsi valoir une violation de l'art. 50 al. 1 let. a LEtr.</w:t>
      </w:r>
    </w:p>
    <w:p>
      <w:r>
        <w:rPr>
          <w:b/>
        </w:rPr>
        <w:t>E. 3.1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Ces deux conditions sont cumulatives ( ATF 140 II 289 consid. 3.8 p. 298; 136 II 113 consid. 3.3.3 p. 119). En l'occurrence, les époux ayant vécu ensemble en Suisse du 31 juillet 2009 au 19 février 2014, la condition des trois ans d'union conjugale est remplie. Se pose donc la question de l'intégration.</w:t>
      </w:r>
    </w:p>
    <w:p>
      <w:r>
        <w:rPr>
          <w:b/>
        </w:rPr>
        <w:t>E. 3.2</w:t>
      </w:r>
    </w:p>
    <w:p>
      <w:r>
        <w:t>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 art. 77 al. 4 OASA qu'à l' art. 4 OIE illustre le caractère non exhaustif des critères d'intégration qui sont énumérés par ces dispositions et met aussi en exergue le fait que la notion "d'intégration réussie" doit s'examiner à l'aune d'une appréciation globale des circonstances (arrêt 2C_352/2014 du 18 mars 2015 consid. 4.2 et les références citées). Dans l'examen de ces critères d'intégration, les autorités compétentes disposent d'un large pouvoir d'appréciation que le Tribunal fédéral ne revoit qu'avec retenue (cf. art. 54 al. 2 et 96 al. 1 LEtr et art. 3 OIE ; arrêt 2C_620/2017 du 14 novembre 2017 consid. 2.2 et les références citées).</w:t>
      </w:r>
    </w:p>
    <w:p>
      <w:r>
        <w:t>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(pour tout ce qui précède, cf. arrêt 2C_620/2017 du 14 novembre 2017 consid. 2.3 et les références citées).</w:t>
      </w:r>
    </w:p>
    <w:p>
      <w:r>
        <w:rPr>
          <w:b/>
        </w:rPr>
        <w:t>E. 3.3</w:t>
      </w:r>
    </w:p>
    <w:p>
      <w:r>
        <w:t>Sous l'angle de l'intégration professionnelle, il ressort de l'arrêt entrepris que le recourant 1 a exercé diverses activités lucratives depuis qu'il s'est séparé de son épouse, toutes peu rémunérées et ne lui permettant pas de subvenir à ses besoins. Cela l'a conduit à bénéficier de l'aide sociale du mois de février 2014 au mois d'août 2015, puis durant les années 2016 et 2017, pour un montant totalisant 84'425 francs. Ainsi, depuis la séparation du couple en 2014, le recourant 1 n'a été actif professionnellement que dans une moindre mesure et n'a pratiquement jamais pu s'assumer financièrement. Par ailleurs, il n'exerce actuellement pas un emploi lui permettant de pourvoir à son entretien. Force est ainsi de constater qu'il n'est pas intégré professionnellement. Le statut administratif du recourant 1 et la durée de la procédure relative à la prolongation de son autorisation de séjour ne sont par ailleurs pas déterminants au regard de la jurisprudence précitée pour juger de son intégration professionnelle en tant que telle. Cela vaut d'autant plus que, comme cela ressort de l'arrêt entrepris, le recourant 1 est autorisé à travailler. La situation économique du recourant 1, illustrée par une dépendance à l'aide sociale persistante, ainsi que des actes de défaut de biens pour un montant total de 7'298 fr. 35 (en janvier 2018), a été et demeure précaire. A cela s'ajoute que le comportement du recourant 1, qui a fait l'objet, en 2012, d'une condamnation pénale pour conduite d'un véhicule automobile avec un taux d'alcoolémie qualifié, ne permet pas de conclure à une intégration sociale réussie. Compte tenu de ces éléments, les quelques facteurs favorables au recourant 1, à savoir la prise de divers d'emplois et l'absence de condamnation pénale depuis 2012, ne permettent pas de modifier cette conclusion. L'examen global de l'autorité précédente niant l'intégration réussie de l'intéressé ne viole ainsi pas le droit.</w:t>
      </w:r>
    </w:p>
    <w:p>
      <w:r>
        <w:rPr>
          <w:b/>
        </w:rPr>
        <w:t>E. 4</w:t>
      </w:r>
    </w:p>
    <w:p>
      <w:r>
        <w:t>Les recourants invoquent ensuite une violation des art. 50 al. 1 let. b LEtr et 8 CEDH.</w:t>
      </w:r>
    </w:p>
    <w:p>
      <w:r>
        <w:rPr>
          <w:b/>
        </w:rPr>
        <w:t>E. 4.1</w:t>
      </w:r>
    </w:p>
    <w:p>
      <w:r>
        <w:t>Selon l'art. 50 al. 1 let. b LEtr, après dissolution de la famille, le droit du conjoint et des enfants à l'octroi d'une autorisation de séjour et à la prolongation de sa durée de validité en vertu des art. 42 et 43 LEtr subsiste lorsque la poursuite du séjour en Suisse s'impose pour des raisons personnelles majeures. De telles raisons peuvent en particulier découler d'une relation digne de protection avec un enfant qui a le droit de séjourner en Suisse (cf. ATF 139 I 315 consid. 2.1 p. 319). Dans ce cas, les conditions posées par l'art. 50 al. 1 let. b LEtr ne recoupent pas nécessairement celles de l'octroi d'un titre de séjour fondé sur l' art. 8 CEDH . Le droit au respect de la vie familiale garantie par les art. 8 CEDH et 13 Cst. doit néanmoins être pris en compte dans l'application de l'art. 50 al. 1 let. b LEtr dont l'application ne saurait être plus restrictive que celle des art. 8 CEDH et 13 Cst. (arrêt 2C_652/2013 du 17 décembre 2013 consid. 2.3 et les références citées, non publié in ATF 140 I 145 ).</w:t>
      </w:r>
    </w:p>
    <w:p>
      <w:r>
        <w:rPr>
          <w:b/>
        </w:rPr>
        <w:t>E. 4.2</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Il n'y a cependant pas atteinte à la vie familiale si l'on peut attendre des membres de la famille qu'ils réalisent leur vie de famille à l'étranger; l' 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144 I 91 consid. 4.2 p. 96 et les références citées). Cette condition correspond aux exigences de l'art. 96 LEtr ( ATF 140 I 145 consid. 4.3 p. 151). Lors de l'examen de la proportionnalité, il y a lieu de prendre en considération la gravité de l'éventuelle faute commise par l'étranger, la durée de son séjour en Suisse, son degré d'intégration, ainsi que le préjudice qu'il aurait à subir avec sa famille du fait de l'expulsion, respectivement du refus d'accorder ou de prolonger une autorisation de séjour ( ATF 139 I 145 consid. 2.4 p. 149).</w:t>
      </w:r>
    </w:p>
    <w:p>
      <w:r>
        <w:rPr>
          <w:b/>
        </w:rPr>
        <w:t>E. 4.3</w:t>
      </w:r>
    </w:p>
    <w:p>
      <w:r>
        <w:t>Dans un arrêt récent ( ATF 144 I 91 ), le Tribunal fédéral a rappelé la jurisprudence relative à l'application de l' art. 8 CEDH pour le parent étranger qui n'a pas l'autorité parentale ni la garde d'un enfant mineur disposant d'un droit durable de résider en Suisse. Il a en outre rappelé que cette jurisprudence s'appliquait également lorsque les parents sont titulaires de l'autorité parentale conjointe, ce qui est généralement la règle depuis l'entrée en vigueur des modifications du Code civil le 1</w:t>
      </w:r>
    </w:p>
    <w:p>
      <w:r>
        <w:t>er juillet 2014 [cf. RO 2014 357]; cf. ATF 142 III 56 consid. 3 p. 62 s.), mais que seul l'un des deux a la garde de l'enfant (cf. ATF 143 I 21 consid. 5.5.4 p. 32). Le parent qui n'a pas la garde ne peut d'emblée entretenir une relation familiale avec son enfant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 ATF 144 I 91 consid. 5.1 p. 96 s. et les références citées).</w:t>
      </w:r>
    </w:p>
    <w:p>
      <w:r>
        <w:t>Selon la jurisprudence constante du Tribunal fédéral ( ATF 144 I 91 consid. 5.2 p. 97 et les références citées),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(cf. art. 8 par. 2 CEDH ), il faut aussi tenir compte de l'intérêt fondamental de l'enfant (art. 3 de la Convention relative aux droits de l'enfant [CDE; RS 0.107])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 ATF 144 I 91 consid. 5.2 p. 98 et les références citées).</w:t>
      </w:r>
    </w:p>
    <w:p>
      <w:r>
        <w:rPr>
          <w:b/>
        </w:rPr>
        <w:t>E. 4.4.1</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w:t>
      </w:r>
    </w:p>
    <w:p>
      <w:r>
        <w:t>er juillet 2014. A noter que lorsque l'étranger qui entend se prévaloir de l' art. 8 CEDH sous l'angle de sa vie familiale réside en Suisse sans disposer au préalable d'un droit de séjour, un droit de visite usuel ne suffit pas pour admettre l'existence d'un lien affectif particulièrement fort au sens exigé par la jurisprudence; il faut dans ce cas établir des relations personnelles d'une intensité particulière avec l'enfant en question ( ATF 144 I 91 consid. 5.2.1 p. 98 s. et les références citées).</w:t>
      </w:r>
    </w:p>
    <w:p>
      <w:r>
        <w:rPr>
          <w:b/>
        </w:rPr>
        <w:t>E. 4.4.2</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 ATF 144 I 91 consid. 5.2.2 p. 99 et les références citées).</w:t>
      </w:r>
    </w:p>
    <w:p>
      <w:r>
        <w:rPr>
          <w:b/>
        </w:rPr>
        <w:t>E. 4.4.3</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 ATF 144 I 91 consid. 5.2.3 p. 99 et les références citées).</w:t>
      </w:r>
    </w:p>
    <w:p>
      <w:r>
        <w:rPr>
          <w:b/>
        </w:rPr>
        <w:t>E. 4.4.4</w:t>
      </w:r>
    </w:p>
    <w:p>
      <w:r>
        <w:t>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lorsque l'éloignement du parent étranger qui a la garde exclusive et l'autorité parentale remettrait en cause le séjour de l'enfant de nationalité suisse en Suisse, la jurisprudence n'exige plus du parent qui entend se prévaloir de l' art. 8 CEDH un comportement irréprochable et seule une atteinte d'une certaine gravité à l'ordre et à la sécurité publics peut l'emporter sur le droit de l'enfant à pouvoir grandir en Suisse. Par ailleurs,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 ATF 144 I 91 consid. 5.2.4 p. 100 et les références citées).</w:t>
      </w:r>
    </w:p>
    <w:p>
      <w:r>
        <w:rPr>
          <w:b/>
        </w:rPr>
        <w:t>E. 5.1</w:t>
      </w:r>
    </w:p>
    <w:p>
      <w:r>
        <w:t>Tout d'abord, et même si les recourants ne s'en plaignent pas, on peut confirmer que la réintégration sociale dans le pays de provenance du recourant 1 n'est pas fortement compromise (cf. ATF 136 II 1 consid. 5.3 p. 4). La question n'est en effet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138 II 229 consid. 3.1 p. 232). Or, le Tribunal administratif fédéral a notamment relevé que le recourant 1 a passé la majeure partie de son existence dans son pays d'origine. Celui-ci y a effectué sa scolarité obligatoire et obtenu un bachelor en éducation physique. Durant son séjour en Suisse, l'intéressé s'est en outre rendu au Brésil, où il dispose d'un réseau familial important. Il est par ailleurs encore jeune et en bonne santé.</w:t>
      </w:r>
    </w:p>
    <w:p>
      <w:r>
        <w:rPr>
          <w:b/>
        </w:rPr>
        <w:t>E. 5.2</w:t>
      </w:r>
    </w:p>
    <w:p>
      <w:r>
        <w:t>S'agissant ensuite de l'application de l' art. 8 CEDH et de la pesée des intérêts en présence, le Tribunal administratif fédéral a retenu l'existence de relations étroites et effectives d'un point de vue affectif entre le recourant 1 et son fils. Compte tenu des faits qui ressortent de l'arrêt entrepris, il convient de confirmer ce point de vue. En effet, le recourant 1 bénéficie d'un large droit de visite sur son enfant, qui est de nationalité suisse et a partant le droit de résider durablement dans ce pays. Il s'est en outre rapproché du lieu de domicile de son fils, dans le but de lui consacrer plus de temps et se tient à disposition de la mère de celui-ci pour s'en occuper en cas d'imprévus.</w:t>
      </w:r>
    </w:p>
    <w:p>
      <w:r>
        <w:t>Sous l'angle économique, on doit constater que compte tenu de sa situation financière, le recourant 1 n'a pas été astreint au versement de contributions d'entretien en faveur de son enfant lors de la procédure de mesures protectrices de l'union conjugale. Ses faibles revenus ne lui ont par la suite jamais permis de s'assumer financièrement ni de s'acquitter d'une pension alimentaire. Il est vrai que le recourant 1 contribue à l'entretien de son enfant en nature lors de l'exercice de son droit de visite. De telles prestations ne sauraient toutefois être assimilées à des relations économiques particulièrement fortes, notamment car le recourant 1 n'a jamais recherché activement un emploi stable, alors qu'il savait devoir verser une contribution d'entretien en faveur de son fils en cas de revenu suffisant. La situation du recourant 1 n'est ainsi, contrairement à ce que celui-ci semble croire, en aucun cas comparable à celle d'un parent qui contribuerait de manière autonome, en nature ou en argent, à l'entretien de son enfant. Il y a bien plus lieu de constater que le recourant 1 n'a pas mis en oeuvre tout ce qu'on pouvait attendre de lui pour trouver un emploi lui permettant de s'affranchir de l'aide sociale et de subvenir aux besoins de sa famille, alors qu'il avait pourtant été dûment averti du réexamen de sa situation par le service compétent. On ne saurait partant considérer que le recourant 1, qui ne fait valoir aucun problème de santé et est autorisé à travailler, peut, comme il semble le croire, être exempté de toute responsabilité s'agissant de sa dépendance à l'aide sociale d'une part et de son incapacité à pourvoir à l'entretien de son enfant de manière autonome d'autre part.</w:t>
      </w:r>
    </w:p>
    <w:p>
      <w:r>
        <w:t>A cela s'ajoute que la dépendance à l'aide sociale du recourant 1 et ses actes de défaut de biens ne lui permettent pas de se prévaloir d'un comportement irréprochable. Il en va de même de sa condamnation pénale, même si elle remonte à 2012. Compte tenu de ces éléments, la distance séparant la Suisse du pays d'origine du recourant 1 ne saurait suffire pour s'opposer à la mesure en cause. S'il n'est pas certain que le recourant 1 puisse, à tout le moins dans un premier temps, venir voir son fils en Suisse lors de vacances ou inviter celui-ci à se rendre au Brésil, il pourra néanmoins communiquer régulièrement avec ce dernier par le biais d'Internet ou de tout autre moyen de télécommunication.</w:t>
      </w:r>
    </w:p>
    <w:p>
      <w:r>
        <w:rPr>
          <w:b/>
        </w:rPr>
        <w:t>E. 5.3</w:t>
      </w:r>
    </w:p>
    <w:p>
      <w:r>
        <w:t>En définitive, l'arrêt attaqué ne révèle aucun élément déterminant qui ferait apparaître le refus d'approuver la prolongation de l'autorisation de séjour du recourant 1 comme disproportionné. Compte tenu de l'âge d'arrivée en Suisse du recourant 1, de la durée et de la qualité de son séjour en Suisse, du fait que son intégration professionnelle et sociale dans ce pays n'est pas particulièrement marquée, de sa condamnation pénale, de sa dépendance à l'aide sociale, de l'absence de lien économique particulièrement intense avec son fils, des conséquences pour lui et son enfant d'un refus de demeurer en Suisse, de la possibilité de conserver des liens avec son fils en dépit de l'éloignement et des possibilités de réintégration à l'étranger, c'est à bon droit que le Tribunal administratif fédéral a refusé de prolonger l'autorisation de séjour de l'intéressé.</w:t>
      </w:r>
    </w:p>
    <w:p>
      <w:r>
        <w:rPr>
          <w:b/>
        </w:rPr>
        <w:t>E. 5.4</w:t>
      </w:r>
    </w:p>
    <w:p>
      <w:r>
        <w:t>Le recourant 1 ne présentant pas de lien économique fort avec son enfant, son comportement n'étant pas irréprochable et son retour au Brésil n'étant pas gravement compromis, il ne saurait être question de violation des art. 50 al. 1 let. b LEtr et 8 CEDH.</w:t>
      </w:r>
    </w:p>
    <w:p>
      <w:r>
        <w:rPr>
          <w:b/>
        </w:rPr>
        <w:t>E. 6</w:t>
      </w:r>
    </w:p>
    <w:p>
      <w:r>
        <w:t>Les considérants qui précèdent conduisent au rejet du recours. Le recours étant d'emblée dénué de chances de succès, la requête d'assistance judiciaire est rejetée ( art. 64 al. 1 LTF ). Les frais judiciaires sont mis à la charge des recourants,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