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2C_301/2014 vom 2. April 2014</w:t>
      </w:r>
    </w:p>
    <w:p>
      <w:r>
        <w:t>Bundesgericht, 2014-04-02, FR</w:t>
      </w:r>
    </w:p>
    <w:p>
      <w:r>
        <w:rPr>
          <w:b/>
        </w:rPr>
        <w:t xml:space="preserve">Quelle: </w:t>
      </w:r>
      <w:r>
        <w:t>https://mcp.opencaselaw.ch/entscheid/bger_2C_301_2014</w:t>
      </w:r>
    </w:p>
    <w:p>
      <w:r>
        <w:t>FR: TF 2C_301/2014 du 2 avril 2014</w:t>
      </w:r>
    </w:p>
    <w:p>
      <w:r>
        <w:t>IT: TF 2C_301/2014 del 2 aprile 2014</w:t>
      </w:r>
    </w:p>
    <w:p>
      <w:pPr>
        <w:pStyle w:val="Heading2"/>
      </w:pPr>
      <w:r>
        <w:t>Erwägungen</w:t>
      </w:r>
    </w:p>
    <w:p>
      <w:r>
        <w:rPr>
          <w:b/>
        </w:rPr>
        <w:t>E. 1</w:t>
      </w:r>
    </w:p>
    <w:p>
      <w:r>
        <w:t>Par arrêt du 25 février 2014, le Tribunal cantonal de la République et canton de Neuchâtel a rejeté le recours que A.________, B.________, C.________, D.________ et consorts avaient interjeté contre la décision d'irrecevabilité d'un recours en matière d'attribution à un cercle scolaire rendue le 8 octobre 2013 par le Département cantonal de l'éducation et de la famille pour défaut de paiement de l'avance de frais dans le délai imparti au 3 septembre 2013. Il a jugé en substance que la demande d'avance de frais qui avait été reçue par le mandataire des intéressés le 20 août 2013 contenait l'avertissement relatif aux conséquences du non respect du délai imparti au 3 septembre 2013 et indiquait la possibilité de demander l'assistance judiciaire. La demande de suspension datée du 2 septembre 2013 mais portant le sceau postal du 4 septembre avait été postée tardivement par le mandataire des intéressés. Le délai pour procéder à l'avance de frais était au demeurant suffisant et la demande de récusation du juriste du Département ayant été admise puisque la décision du 8 octobre 2013 avait été traitée par un autre juriste, il n'y avait pas d'intérêt à annuler dite décision pour défaut de décision incidente séparée sur la question.</w:t>
      </w:r>
    </w:p>
    <w:p>
      <w:r>
        <w:rPr>
          <w:b/>
        </w:rPr>
        <w:t>E. 2</w:t>
      </w:r>
    </w:p>
    <w:p>
      <w:r>
        <w:t>Agissant par la voie du recours en matière de droit public, A.________, B.________, C.________ et D.________ demandent au Tribunal fédéral, sous suite de frais et dépens, d'annuler l'arrêt du 25 février 2014 et de renvoyer la cause pour décision sur le fond. Ils se plaignent de déni de justice en relation avec l'application de l'art. 12 de la loi cantonale du 27 juin 1979 sur la procédure et la juridiction administratives (LPJA/NE; RS/NE 152.130) ainsi que de la violation des principes de la légalité, de l'égalité de traitement et de l'interdiction de l'abus de droit et des art. 6 CEDH , 5, 9 et 29 Cst. en relation avec la fixation d'un délai trop court pour payer l'avance de frais.</w:t>
      </w:r>
    </w:p>
    <w:p>
      <w:r>
        <w:t>Il n'a pas été ordonné d'échange d'écritures.</w:t>
      </w:r>
    </w:p>
    <w:p>
      <w:r>
        <w:rPr>
          <w:b/>
        </w:rPr>
        <w:t>E. 3</w:t>
      </w:r>
    </w:p>
    <w:p>
      <w:r>
        <w:t>Le Tribunal fédéral examine d'office et librement la recevabilité des recours qui lui sont transmis ( ATF 137 I 371 consid. 1 p. 372; arrêt 2C_169/2013 du 20 janvier 2014 consid. 1, destiné à la publication).</w:t>
      </w:r>
    </w:p>
    <w:p>
      <w:r>
        <w:rPr>
          <w:b/>
        </w:rPr>
        <w:t>E. 3.1</w:t>
      </w:r>
    </w:p>
    <w:p>
      <w:r>
        <w:t>En vertu de l'art. 42 al. 2 de la loi fédérale du 17 juin 2005 sur le Tribunal fédéral (LTF; RS 173.110), 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Lorsque la décision attaquée comporte plusieurs motivations indépendantes, alternatives ou subsidiaires, toutes suffisantes pour sceller le sort de la cause, la partie recourante doit, sous peine d'irrecevabilité ( art. 108 al. 1 let. b LTF ), démontrer que chacune d'elles est contraire au droit ( ATF 133 IV 119 consid. 6.3 p. 120 s.; arrêts 6B_110/2014 du 6 mars 2014 consid. 1; 2C_1022/2012 du 25 mars 2013 consid. 2.2, StE 2013 B 92.8 n° 18).</w:t>
      </w:r>
    </w:p>
    <w:p>
      <w:r>
        <w:rPr>
          <w:b/>
        </w:rPr>
        <w:t>E. 3.2</w:t>
      </w:r>
    </w:p>
    <w:p>
      <w:r>
        <w:t>En l'espèce, l'instance précédente a jugé que l'irrecevabilité du recours déposé devant le Département faute d'avance de frais et en raison de la tardiveté de la démarche tendant au report du délai pour procéder au paiement de l'avance était conforme au droit (arrêt attaqué, consid. 3). Elle a en outre jugé que la durée du délai imparti était en l'espèce suffisante (arrêt attaqué, consid. 4). Enfin, elle a jugé que le grief de récusation du juriste en charge du dossier, parce qu'il n'avait pas participé à la rédaction de la décision d'irrecevabilité querellée, devait être rejeté (arrêt attaqué, consid. 5).</w:t>
      </w:r>
    </w:p>
    <w:p>
      <w:r>
        <w:t>Dans leur mémoire, les recourants ont certes critiqué le rejet par l'instance précédente des griefs qu'ils avaient présentés à l'encontre de la durée, selon eux illégale, du délai pour effectuer l'avance de frais et ainsi que ceux qu'ils avaient exposés en matière de récusation, mais ils ne formulent en revanche aucun grief à l'encontre de la constatation par l'instance précédente du dépôt tardif, le 4 septembre 2013, du courrier daté du 2 septembre 2013 de leur mandataire qui demandait le report du délai imparti au 3 septembre 2013 pour effectuer l'avance de frais. Cette motivation est pourtant suffisante pour sceller le sort de la cause.</w:t>
      </w:r>
    </w:p>
    <w:p>
      <w:r>
        <w:rPr>
          <w:b/>
        </w:rPr>
        <w:t>E. 4</w:t>
      </w:r>
    </w:p>
    <w:p>
      <w:r>
        <w:t>Faute de respecter les exigences de motivation de l' art. 42 al. 2 LTF , le recours est ainsi manifestement irrecevable ( art. 108 al. 1 let. b LTF ) et doit être traité selon la procédure simplifiée de l' art. 108 LTF , sans qu'il y ait lieu d'ordonner un échange d'écritures. Succombant, les recourants doivent supporter les frais de justice devant le Tribunal fédéral solidairement entre eux ( art. 66 al. 1 LTF ). Il n'est pas alloué de dépens ( art. 68 LTF ).</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