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2C_300/2018 vom 6. Februar 2019</w:t>
      </w:r>
    </w:p>
    <w:p>
      <w:r>
        <w:t>Bundesgericht, 2019-02-06, DE</w:t>
      </w:r>
    </w:p>
    <w:p>
      <w:r>
        <w:rPr>
          <w:b/>
        </w:rPr>
        <w:t xml:space="preserve">Quelle: </w:t>
      </w:r>
      <w:r>
        <w:t>https://mcp.opencaselaw.ch/entscheid/bger_2C_300_2018</w:t>
      </w:r>
    </w:p>
    <w:p>
      <w:r>
        <w:t>FR: TF 2C_300/2018 du 6 février 2019</w:t>
      </w:r>
    </w:p>
    <w:p>
      <w:r>
        <w:t>IT: TF 2C_300/2018 del 6 febbraio 2019</w:t>
      </w:r>
    </w:p>
    <w:p>
      <w:pPr>
        <w:pStyle w:val="Heading2"/>
      </w:pPr>
      <w:r>
        <w:t>Erwägungen</w:t>
      </w:r>
    </w:p>
    <w:p>
      <w:r>
        <w:rPr>
          <w:b/>
        </w:rPr>
        <w:t>E. 1.1</w:t>
      </w:r>
    </w:p>
    <w:p>
      <w:r>
        <w:t>Die Voraussetzungen der Beschwerde in öffentlich-rechtlichen Angelegenheiten liegen unter Vorbehalt des Nachfolgenden vor (Art. 82 lit. a, Art. 83</w:t>
      </w:r>
    </w:p>
    <w:p>
      <w:r>
        <w:t>e contrario , Art. 86 Abs. 1 lit. d und Abs. 2, Art. 90 und Art. 100 Abs. 1 BGG in Verbindung mit Art. 146 DBG [SR 642.11] und Art. 73 StHG [SR 642.14]).</w:t>
      </w:r>
    </w:p>
    <w:p>
      <w:r>
        <w:rPr>
          <w:b/>
        </w:rPr>
        <w:t>E. 1.2</w:t>
      </w:r>
    </w:p>
    <w:p>
      <w:r>
        <w:t>Das beschwerdeführende KStA/SO ist zur Beschwerde legitimiert ( Art. 89 Abs. 2 lit. d BGG ; Urteil 2C_843/2016 / 2C_844/2016 vom 31. Januar 2019 E. 1.2.2).</w:t>
      </w:r>
    </w:p>
    <w:p>
      <w:r>
        <w:rPr>
          <w:b/>
        </w:rPr>
        <w:t>E. 1.3</w:t>
      </w:r>
    </w:p>
    <w:p>
      <w:r>
        <w:t>Das KStA/SO trägt im bundesgerichtlichen Verfahren zwar vor, es sei von der Vorinstanz zu der - aus seiner Optik -</w:t>
      </w:r>
    </w:p>
    <w:p>
      <w:r>
        <w:t>reformatio in melius nicht angehört worden. Die Steuerpflichtigen halten dem entgegen, im Geltungsbereich des Rügeprinzips (hinten E. 1.5) seien neue rechtliche Rügen grundsätzlich nicht mehr zulässig, weshalb auf die Beschwerde nicht einzutreten sei. Dies überzeugt nicht: Wenn eine Vorinstanz des Bundesgerichts durch ihre Verfahrensleitung gegen Verfassungsrecht verstossen haben soll, muss es der betreffenden Person möglich sein, dies vor Bundesgericht zu rügen. Dies hat mit einer unzulässigen neuen rechtlichen Rüge nichts zu tun. Zudem kann das Steueramt ohnehin die materielle Begründetheit des vorinstanzlichen Entscheids in Frage stellen. Auf die Beschwerde ist einzutreten.</w:t>
      </w:r>
    </w:p>
    <w:p>
      <w:r>
        <w:rPr>
          <w:b/>
        </w:rPr>
        <w:t>E. 1.4</w:t>
      </w:r>
    </w:p>
    <w:p>
      <w:r>
        <w:t>Das Bundesgericht prüft das Bundesrecht, wozu auch das harmonisierte Steuerrecht von Kantonen und Gemeinden zählt ( Art. 129 BV ), von Amtes wegen ( Art. 106 Abs. 1 BGG ; BGE 143 V 19 E. 2.3 S. 23 f.) und mit uneingeschränkter (voller) Kognition ( Art. 95 lit. a BGG ; BGE 144 II 313 E. 5.1 S. 319). Soweit das Harmonisierungsrecht den Kantonen und Gemeinden allerdings einen gewissen Gestaltungsspielraum ("une certaine marge de manoeuvre") belässt oder gar keine Anwendung findet, stellt die betreffende Norm des kantonalen Steuerrechts sich als (rein) kantonales Recht dar ( Art. 1 Abs. 3 Satz 1 StHG ; BGE 144 II 313 E. 5.3 S. 319). Insoweit ist die Kognition auf die Verletzung verfassungsmässiger Individualrechte - namentlich des Willkürverbots ( Art. 9 BV ) - beschränkt (dazu hinten E. 1.5). Wiederum mit freier Kognition ist die kantonalrechtliche Lösung, die einen solchen Freiraum betrifft, daraufhin zu prüfen, ob die Anwendung des harmonisierten Steuerrechts weder in der horizontalen noch vertikalen Harmonisierungsfunktion beeinträchtigt wird (Urteil 2C_76/2015 / 2C_77/2015 vom 24. Mai 2016 E. 1.4.2, nicht publ. in: BGE 142 II 182 ).</w:t>
      </w:r>
    </w:p>
    <w:p>
      <w:r>
        <w:rPr>
          <w:b/>
        </w:rPr>
        <w:t>E. 1.5</w:t>
      </w:r>
    </w:p>
    <w:p>
      <w:r>
        <w:t>Im Unterschied zum Bundesgesetzesrecht geht das Bundesgericht der angeblichen Verletzung verfassungsmässiger Individualrechte (unter Einschluss der Grundrechte) und des rein kantonalen Rechts nur nach, falls und soweit eine solche Rüge in der Beschwerde überhaupt vorgebracht und ausreichend begründet worden ist ( Art. 106 Abs. 2 BGG ; qualifizierte Rüge- und Begründungsobliegenheit; BGE 144 II 313 E. 5.1 S. 319; 143 II 283 E. 1.2.2 S. 286).</w:t>
      </w:r>
    </w:p>
    <w:p>
      <w:r>
        <w:rPr>
          <w:b/>
        </w:rPr>
        <w:t>E. 1.6</w:t>
      </w:r>
    </w:p>
    <w:p>
      <w:r>
        <w:t>Das Bundesgericht legt seinem Urteil den Sachverhalt zugrunde, den die Vorinstanz festgestellt hat ( Art. 105 Abs. 1 BGG ; BGE 143 IV 500 E. 1.1 S. 503).</w:t>
      </w:r>
    </w:p>
    <w:p>
      <w:r>
        <w:t>II. Direkte Bundessteuer</w:t>
      </w:r>
    </w:p>
    <w:p>
      <w:r>
        <w:rPr>
          <w:b/>
        </w:rPr>
        <w:t>E. 2.1</w:t>
      </w:r>
    </w:p>
    <w:p>
      <w:r>
        <w:t>Der vorliegende Fall entspricht hinsichtlich Streitgegenstand und Rügen, abgesehen von nicht entscheidenden sachverhaltlichen Differenzen, in allen Teilen der Konstellation, die das Bundesgericht im ebenfalls den Kanton Solothurn betreffenden Urteil 2C_843/2016 / 2C_844/2016 vom 31. Januar 2019 zu beurteilen hatte. Das Bundesgericht hat sich darin ausführlich mit § 9 Abs. 2 StVO/SO in der für die Steuerperiode 2013 geltenden Fassung auseinandergesetzt. Es erkannte, § 9 Abs. 2 StV /SO Nr. 15, wonach die von der ESTV herausgegebenen Richtlinien für die Ermittlung des Mietwertes selbstgenutzter Wohnliegenschaften ergänzend anwendbar sind, sei am 1. Januar 1993 in Kraft getreten.</w:t>
      </w:r>
    </w:p>
    <w:p>
      <w:r>
        <w:t>Das streitbetroffene Kreisschreiben der ESTV vom 25. März 1969 betreffend die Ermittlung des steuerbaren Mietertrags von Wohnliegenschaften (nachfolgend: Kreisschreiben 1969) habe vermutungsweise bis Ende 2009 auf der Website der ESTV eingesehen werden können. Weshalb das Kreisschreiben 1969 ersatzlos aufgehoben und warum es durch kein neues Kreisschreiben ersetzt wurde, sei unklar. Tatsache sei demgegenüber, dass die ESTV am 21. Februar 2008 das Rundschreiben "Liste der Kantone mit unterschiedlichen Eigenmietwerten für die kantonalen Steuern und die direkte Bundessteuer ab Steuerperiode 2007" erlassen habe, das bis heute auf der Website der ESTV aufgeschaltet sei. Das Rundschreiben verdeutliche, dass die vom KStA/SO für die Staats- und Gemeindesteuern ermittelten Eigenmietwerte auch für die direkte Bundessteuer massgebend seien. Die ESTV scheine mithin davon auszugehen, dass der Kanton Solothurn weiterhin im Geiste des Kreisschreibens 1969 veranlage, ansonsten die Interventionslimite wohl verfehlt und die ESTV praxisgemäss eingreifen würde.</w:t>
      </w:r>
    </w:p>
    <w:p>
      <w:r>
        <w:t>Das Kreisschreiben 1969 sei auch in den Steuerperioden 2010 bis und mit 2016 heranzuziehen, da mit seinem Rückzug keine Praxisänderung verbunden gewesen sei. Zusammenfassend zeige sich bei der auf Prüfung von Willkür beschränkten Kognition, dass die Verweisung in § 9 Abs. 2 StV /SO Nr. 15 statisch ausgestaltet sei. Entsprechend verletzte der angefochtene Entscheid das massgebende Verordnungsrecht in stossender Weise und führt er zu einem nicht haltbaren Ergebnis. Es sei von Willkür in der Rechtsanwendung auszugehen (E. 3.4).</w:t>
      </w:r>
    </w:p>
    <w:p>
      <w:r>
        <w:rPr>
          <w:b/>
        </w:rPr>
        <w:t>E. 2.2</w:t>
      </w:r>
    </w:p>
    <w:p>
      <w:r>
        <w:t>Im vorliegenden Fall ist einzig der 20-prozentige Zuschlag für ein freistehendes Einfamilienhaus, hier Fr. 3'864.--, streitig und zu prüfen. Im zitierten Urteil 2C_843/2016 / 2C_844/2016 vom 31. Januar 2019 E. 3.4 hat das Bundesgericht die aufgeworfene Rechtsfrage ausführlich geprüft und beantwortet. So wie damals ergibt sich auch im vorliegenden Fall bei der auf Prüfung von Willkür beschränkten Kognition, dass der angefochtene Entscheid das massgebende Verordnungsrecht ( § 9 Abs. 2 StV /SO Nr. 15) in stossender Weise verletzt und zu einem verfassungsrechtlich nicht haltbaren Ergebnis führt.</w:t>
      </w:r>
    </w:p>
    <w:p>
      <w:r>
        <w:rPr>
          <w:b/>
        </w:rPr>
        <w:t>E. 2.3</w:t>
      </w:r>
    </w:p>
    <w:p>
      <w:r>
        <w:t>Die Beschwerde erweist sich damit, soweit die direkte Bundessteuer betreffend, als begründet. Sie ist gutzuheissen, der angefochtene Entscheid aufzuheben und der Einspracheentscheid des Kantonalen Steueramtes Solothurn vom 23. Mai 2016 zu bestätigen.</w:t>
      </w:r>
    </w:p>
    <w:p>
      <w:r>
        <w:t>IV. Staats- und Gemeindesteuern des Kantons Solothurn</w:t>
      </w:r>
    </w:p>
    <w:p>
      <w:r>
        <w:rPr>
          <w:b/>
        </w:rPr>
        <w:t>E. 3</w:t>
      </w:r>
    </w:p>
    <w:p>
      <w:r>
        <w:t>Die Auffassung, § 9 Abs. 2 StV /SO Nr. 15 sei eine dynamische Verweisung zu entnehmen, verstösst auch im Bereich des kantonalen und kommunalen Steuerrechts gegen das Willkürverbot. Die Beschwerde ist daher, auch was die Staats- und Gemeindesteuern des Kantons Solothurn betrifft, begründet. Sie ist gutzuheissen, der angefochtene Entscheid aufzuheben und der Einspracheentscheid des Kantonalen Steueramtes Solothurn vom 23. Mai 2016 zu bestätigen.</w:t>
      </w:r>
    </w:p>
    <w:p>
      <w:r>
        <w:t>V. Kosten und Entschädigung</w:t>
      </w:r>
    </w:p>
    <w:p>
      <w:r>
        <w:rPr>
          <w:b/>
        </w:rPr>
        <w:t>E. 4.1</w:t>
      </w:r>
    </w:p>
    <w:p>
      <w:r>
        <w:t>Nach dem Unterliegerprinzip ( Art. 66 Abs. 1 Satz 1 BGG ) sind die Kosten des bundesgerichtlichen Verfahrens den Steuerpflichtigen aufzuerlegen, wofür diese zu gleichen Teilen und solidarisch haften ( Art. 66 Abs. 5 BGG ).</w:t>
      </w:r>
    </w:p>
    <w:p>
      <w:r>
        <w:rPr>
          <w:b/>
        </w:rPr>
        <w:t>E. 4.2</w:t>
      </w:r>
    </w:p>
    <w:p>
      <w:r>
        <w:t>Dem Kanton Solothurn, der in seinem amtlichen Wirkungskreis obsiegt, ist keine Parteientschädigung zuzusprechen ( Art. 68 Abs. 3 BGG ).</w:t>
      </w:r>
    </w:p>
    <w:p>
      <w:r>
        <w:rPr>
          <w:b/>
        </w:rPr>
        <w:t>E. 4.3</w:t>
      </w:r>
    </w:p>
    <w:p>
      <w:r>
        <w:t>Die Festsetzung der Kosten und Entschädigung für das vorinstanzliche Verfahren wird der Vorinstanz übertragen (Art. 67 in Verbindung mit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