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300/2011 vom 14. November 2011</w:t>
      </w:r>
    </w:p>
    <w:p>
      <w:r>
        <w:t>Bundesgericht, 2011-11-14, FR</w:t>
      </w:r>
    </w:p>
    <w:p>
      <w:r>
        <w:rPr>
          <w:b/>
        </w:rPr>
        <w:t xml:space="preserve">Quelle: </w:t>
      </w:r>
      <w:r>
        <w:t>https://mcp.opencaselaw.ch/entscheid/bger_2C_300_2011</w:t>
      </w:r>
    </w:p>
    <w:p>
      <w:r>
        <w:t>FR: TF 2C 300/2011 du 14 novembre 2011</w:t>
      </w:r>
    </w:p>
    <w:p>
      <w:r>
        <w:t>IT: TF 2C 300/2011 del 14 novembre 2011</w:t>
      </w:r>
    </w:p>
    <w:p>
      <w:pPr>
        <w:pStyle w:val="Heading2"/>
      </w:pPr>
      <w:r>
        <w:t>Regeste</w:t>
      </w:r>
    </w:p>
    <w:p>
      <w:r>
        <w:t>Autorisation de séjour | Droit de cité et droit des étrangers</w:t>
      </w:r>
    </w:p>
    <w:p>
      <w:pPr>
        <w:pStyle w:val="Heading2"/>
      </w:pPr>
      <w:r>
        <w:t>Erwägungen</w:t>
      </w:r>
    </w:p>
    <w:p>
      <w:r>
        <w:rPr>
          <w:b/>
        </w:rPr>
        <w:t>E. 1.1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le recourant invoque notamment l'art. 50 al. 1 let. b LEtr. Du moment que cette disposition est potentiellement de nature à lui conférer un droit à une autorisation de séjour, son recours échappe au motif d'irrecevabilité prévu à l' art. 83 let . c ch. 2 LTF. Partant, le recours constitutionnel subsidiaire est irrecevable.</w:t>
      </w:r>
    </w:p>
    <w:p>
      <w:r>
        <w:rPr>
          <w:b/>
        </w:rPr>
        <w:t>E. 1.3</w:t>
      </w:r>
    </w:p>
    <w:p>
      <w:r>
        <w:t>Le Tribunal fédéral statue sur la base des faits établis par l'autorité précédente ( art. 105 al. 1 LTF ), à moins que les faits n'aient été établis de façon manifestement inexacte ou en violation du droit au sens de l' art. 95 LTF ( art. 105 al. 2 LTF ). D'une manière générale, la correction du vice doit en outre être susceptible d'influer sur le sort de la cause (art. 97 al. 1 in fine LTF). Au demeurant, aucun fait nouveau ni preuve nouvelle ne peut être présenté, à moins de résulter de la décision de l'autorité précédente ( art. 99 al. 1 LTF ).</w:t>
      </w:r>
    </w:p>
    <w:p>
      <w:r>
        <w:rPr>
          <w:b/>
        </w:rPr>
        <w:t>E. 2.1</w:t>
      </w:r>
    </w:p>
    <w:p>
      <w:r>
        <w:t>D'après l'art. 42 al. 1 LEtr, le conjoint étranger d'un ressortissant suisse a droit à l'octroi d'une autorisation de séjour et à la prolongation de sa durée de validité à condition de vivre en ménage commun avec lui. L'art. 49 LEtr prévoit une exception à l'exigence du ménage commun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(arrêt 2C_273/2010 du 14 février 2011 consid. 4.1).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(arrêt 2C_575/2009 du 1er juin 2010 consid. 3.5, où la séparation avait duré plus d'une année).</w:t>
      </w:r>
    </w:p>
    <w:p>
      <w:r>
        <w:rPr>
          <w:b/>
        </w:rPr>
        <w:t>E. 2.2</w:t>
      </w:r>
    </w:p>
    <w:p>
      <w:r>
        <w:t>En l'occurrence, le recourant reproche à l'autorité précédente d'avoir exclu la reprise de la vie commune en se fondant sur les seules déclarations de son épouse, remontant au mois d'août 2009. En se plaignant de ce que les faits auraient été établis de manière inexacte et en violation du droit, il fait valoir que les premiers juges auraient dû compléter l'instruction sur ce point, ce d'autant que son épouse n'aurait à ce jour pas introduit de procédure de divorce, comme elle avait l'intention de le faire. En argumentant de la sorte, le recourant n'allègue ni l'existence de raisons majeures justifiant des domiciles séparés, ni le maintien de la communauté conjugale en dépit de cette séparation, qui sont les deux conditions cumulatives posées par l'art. 49 LEtr pour que le conjoint étranger d'un ressortissant suisse ait droit à une autorisation de séjour, alors que les époux ne font pas ménage commun. En particulier, le seul fait que le mariage n'a pas été dissout et que les époux n'ont pas entrepris de démarches à cette fin ne suffit pas à établir le maintien de la communauté conjugale (arrêt 2C_647/2010 du 10 février 2011 consid. 3.1 et les références). Quant aux allégations selon lesquelles une reprise de la vie commune ne serait pas exclue, cette question n'est pas déterminante sous l'angle des art. 42 et 49 LEtr (cf. arrêt 2C_635/2009 du 26 mars 2010 consid. 4.3 à la fin et 4.4). Dès lors que les faits concernés ne sont pas de nature à influer sur le sort du litige, le grief relatif à leur établissement est irrecevable (cf. consid. 1.3 ci-dessus). Le recourant ne saurait par ailleurs valablement invoquer l' art. 8 CEDH , du moment que la protection de la vie familiale garantie par cette disposition suppose une relation étroite et effective (cf. ATF 135 II 143 consid. 1.3.1 p. 145; 131 II 265 consid. 5 p. 269; 129 II 193 consid. 5.3.1 p. 211), condition qui n'est à l'évidence pas réalisée en l'espèce. Dans la mesure où le recourant se prévaut de son mariage, le recours est ainsi mal fondé en tant qu'il est recevable.</w:t>
      </w:r>
    </w:p>
    <w:p>
      <w:r>
        <w:rPr>
          <w:b/>
        </w:rPr>
        <w:t>E. 3.1</w:t>
      </w:r>
    </w:p>
    <w:p>
      <w:r>
        <w:t>Selon l'art. 50 al. 1 let. b LEtr, après dissolution de la famille, le conjoint étranger peut obtenir la prolongation de son autorisation de séjour si la poursuite de son séjour en Suisse s'impose pour des raisons personnelles majeures. Il convient de déterminer sur la base de l'ensemble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(cf. art. 31 al. 1 OASA ). L'admission d'un cas de rigueur personnel survenant après la dissolution de la communauté conjugale suppose que les conséquences pour la vie privée et familiale de la personne étrangère liées à ses conditions de vie après la perte du droit de séjour découlant de la communauté conjugale soient d'une intensité considérable. Tel n'est en général pas le cas si l'intéressé n'a séjourné en Suisse que durant une période relativement brève, n'y a pas noué de liens étroits et que par ailleurs sa réintégration dans son pays de provenance ne pose pas de problème (arrêt 2C_784/2010 du 26 mai 2011 destiné à la publication, consid. 3.2.3). S'agissant de l'état de santé, les directives de l'Office fédéral des migrations relatives à la pratique concernant la réglementation du séjour des étrangers dans les cas personnels d'extrême gravité (état au 1er juillet 2009) précisent ce qui suit (I. Domaine des étrangers, ch. 5.6.4.6): " Etat de santé (art. 31, al. 1, let. f, OASA)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w:t>
      </w:r>
    </w:p>
    <w:p>
      <w:r>
        <w:rPr>
          <w:b/>
        </w:rPr>
        <w:t>E. 3.2</w:t>
      </w:r>
    </w:p>
    <w:p>
      <w:r>
        <w:t>En l'occurrence, le recourant fait valoir, sous l'angle des raisons personnelles majeures au sens de l'art. 50 al. 1 let. b LEtr, que l'autorité précédente ne pouvait se contenter d'admettre qu'il n'avait pas apporté la preuve de l'inexistence d'un traitement adapté à son type de diabète en Tunisie. Afin de respecter son droit d'être entendu (compte tenu du fait qu'il n'était pas assisté d'un mandataire professionnel sur le plan cantonal), elle devait selon lui l'interpeller sur ce point. Il a joint à son recours au Tribunal de céans une attestation du service de pharmacie d'un hôpital tunisien. Par courrier du 28 avril 2011, il a en outre produit un certificat médical établi par un médecin du même hôpital. Dans le mémoire de recours adressé à l'autorité précédente, le recourant a fait valoir, en joignant un certificat établi par un médecin d'Yverdon-les-Bains, qu'il souffrait de diabète et avait besoin d'un traitement à l'insuline et de contrôles réguliers, par exemple tous les trois mois. Il a en outre affirmé: "[...] l'insuline qui m'est prescrite n'est pas disponible en Tunisie, selon un contact avec un médecin sur place" (p. 5, sous lettre G), sans toutefois apporter de preuve de ses dires. Dans sa détermination du 15 février 2010, le Service de la population a relevé qu'il n'était pas démontré que le traitement à l'insuline du recourant nécessitait impérativement sa présence en Suisse (p. 4, sous ch. 23). Le recourant a répondu à cette écriture dans un courrier daté du 18 mars 2010. Il a soulevé la question de savoir s'il lui serait possible de venir en Suisse tous les trois mois pour faire soigner son diabète, car dans son pays "il n'existe pas d'insuline adaptée à son type de diabète" (p. 2, sous ch. 4); il n'a toutefois pas davantage apporté de preuve de cette affirmation. Dans ces conditions, le recourant a eu tout loisir d'apporter la preuve de ce que le traitement de son diabète ne serait pas disponible en Tunisie et l'autorité précédente n'était nullement tenue, au titre du respect de son droit d'être entendu, de l'interpeller sur ce point. Elle pouvait au contraire considérer que le recourant n'avait pas apporté la preuve du fait en question. Au vu de ce qui précède, il n'y a pas lieu en l'espèce de faire d'exception à la règle de l' art. 99 al. 1 LTF selon laquelle aucune preuve nouvelle ne peut être présentée devant le Tribunal fédéral. Partant, les pièces nouvelles que le recourant produit devant le Tribunal de céans sont irrecevables. Elles ne seraient de toute manière pas de nature à conduire à l'admission du recours, compte tenu du fait qu'il apparaît fort peu probable que le recourant ne puisse se faire soigner de manière adéquate en Tunisie (cf. aussi consid. 4.2 ci-après). Au vu de ce qui figure ci-dessus (consid. 3.1, voir not. arrêt 2C_784/2010 consid. 3.2.3), le recours est mal fondé dans la mesure où il est recevable.</w:t>
      </w:r>
    </w:p>
    <w:p>
      <w:r>
        <w:rPr>
          <w:b/>
        </w:rPr>
        <w:t>E. 4</w:t>
      </w:r>
    </w:p>
    <w:p>
      <w:r>
        <w:t>Le recourant dénonce encore une violation de l' art. 3 CEDH .</w:t>
      </w:r>
    </w:p>
    <w:p>
      <w:r>
        <w:rPr>
          <w:b/>
        </w:rPr>
        <w:t>E. 4.1</w:t>
      </w:r>
    </w:p>
    <w:p>
      <w:r>
        <w:t>L' art. 3 CEDH prohibe notamment les traitements inhumains ou dégradants. Pour tomber sous le coup de cette disposition, un mauvais traitement doit atteindre un minimum de gravité. L'appréciation de ce minimum dépend de l'ensemble des données de la cause ( ATF 134 I 221 consid. 3.2.1).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(arrêt CourEDH Emre contre Suisse du 22 mai 2008 § 88). Les étrangers qui sont sous le coup d'un arrêté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 art. 3 CEDH (arrêt CourEDH N. contre Royaume-Uni du 27 mai 2008 § 30). La Cour européenne des droits de l'homme exige un seuil de gravité élevé pour que l'état de santé d'une personne lui permette de s'opposer à son expulsion (arrêt Emre § 92; arrêt N. c/ Royaume-Uni § 42 ainsi que § 32 ss énumérant la jurisprudence de la Cour relative à l'art. 3 et à l'expulsion de personnes gravement malades).</w:t>
      </w:r>
    </w:p>
    <w:p>
      <w:r>
        <w:rPr>
          <w:b/>
        </w:rPr>
        <w:t>E. 4.2</w:t>
      </w:r>
    </w:p>
    <w:p>
      <w:r>
        <w:t>En l'espèce, le recourant souffre d'un diabète de type 1 qui requiert un traitement à l'insuline et des contrôles réguliers. Quoi qu'il en dise, rien n'indique qu'il ne puisse se faire soigner de manière adéquate en Tunisie, compte tenu notamment du fait qu'il s'agit d'une maladie chronique dont il est notoire qu'elle atteint un nombre croissant de personnes dans le monde entier. Le cas d'espèce ne représente ainsi à l'évidence pas une situation exceptionnelle entraînant une violation de l' art. 3 CEDH , en tant que cette disposition assimile la privation de soins médicaux à un traitement inhumain.</w:t>
      </w:r>
    </w:p>
    <w:p>
      <w:r>
        <w:rPr>
          <w:b/>
        </w:rPr>
        <w:t>E. 5</w:t>
      </w:r>
    </w:p>
    <w:p>
      <w:r>
        <w:t>Au vu de ce qui précède, le recours en matière de droit public doit être rejeté dans la mesure de sa recevabilité. Le recours constitutionnel subsidiaire est irrecevable.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