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300/2008 vom 17. Juni 2008</w:t>
      </w:r>
    </w:p>
    <w:p>
      <w:r>
        <w:t>Bundesgericht, 2008-06-17, FR</w:t>
      </w:r>
    </w:p>
    <w:p>
      <w:r>
        <w:rPr>
          <w:b/>
        </w:rPr>
        <w:t xml:space="preserve">Quelle: </w:t>
      </w:r>
      <w:r>
        <w:t>https://mcp.opencaselaw.ch/entscheid/bger_2C_300_2008</w:t>
      </w:r>
    </w:p>
    <w:p>
      <w:r>
        <w:t>FR: TF 2C 300/2008 du 17 juin 2008</w:t>
      </w:r>
    </w:p>
    <w:p>
      <w:r>
        <w:t>IT: TF 2C 300/2008 del 17 giugno 2008</w:t>
      </w:r>
    </w:p>
    <w:p>
      <w:pPr>
        <w:pStyle w:val="Heading2"/>
      </w:pPr>
      <w:r>
        <w:t>Regeste</w:t>
      </w:r>
    </w:p>
    <w:p>
      <w:r>
        <w:t>Autorisation de séjour CE/AELE | Droit de cité et droit des étrangers</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RS 142.20; cf. ch. I de l'annexe à l'art. 125 LEtr). Selon l'art. 126 al. 1 LEtr, les demandes déposées avant l'entrée en vigueur de la nouvelle loi sont régies par l'ancien droit. En l'espèce, le 21 décembre 2007, l'intéressée a déposé une demande de réexamen de la décision rendue le 23 novembre 2007 par le Service de la population en faisant valoir sa nouvelle situation: elle entendrait se marier avec un ressortissant suisse. Cette demande étant antérieure au 1er janvier 2008, il y a lieu de faire application de l'ancienne loi.</w:t>
      </w:r>
    </w:p>
    <w:p>
      <w:r>
        <w:rPr>
          <w:b/>
        </w:rPr>
        <w:t>E. 2</w:t>
      </w:r>
    </w:p>
    <w:p>
      <w:r>
        <w:t>La recourante expose des faits nouveaux à l'appui de son recours.</w:t>
      </w:r>
    </w:p>
    <w:p>
      <w:r>
        <w:rPr>
          <w:b/>
        </w:rPr>
        <w:t>E. 2.1</w:t>
      </w:r>
    </w:p>
    <w:p>
      <w:r>
        <w:t>D'après l' art. 99 al. 1 LTF , aucun fait nouveau ni preuve nouvelle ne peut être présenté à moins de résulter de la décision de l'autorité précédente (al. 1).</w:t>
      </w:r>
    </w:p>
    <w:p>
      <w:r>
        <w:rPr>
          <w:b/>
        </w:rPr>
        <w:t>E. 2.2</w:t>
      </w:r>
    </w:p>
    <w:p>
      <w:r>
        <w:t>La recourante fait valoir pour la première fois devant le Tribunal fédéral qu'elle est enceinte et que le père biologique suisse s'est engagé à reconnaître l'enfant à naître. Ces faits sont nouveaux. Ils sont par conséquent irrecevables.</w:t>
      </w:r>
    </w:p>
    <w:p>
      <w:r>
        <w:rPr>
          <w:b/>
        </w:rPr>
        <w:t>E. 3</w:t>
      </w:r>
    </w:p>
    <w:p>
      <w:r>
        <w:t>La recourante se plaint de la constatation inexacte des faits par l'instance précédente.</w:t>
      </w:r>
    </w:p>
    <w:p>
      <w:r>
        <w:rPr>
          <w:b/>
        </w:rPr>
        <w:t>E. 3.1</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et si la correction du vice est susceptible d'influer le sort de la cause ( art. 97 al. 1 LTF ). Le recourant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p.140).</w:t>
      </w:r>
    </w:p>
    <w:p>
      <w:r>
        <w:rPr>
          <w:b/>
        </w:rPr>
        <w:t>E. 3.2</w:t>
      </w:r>
    </w:p>
    <w:p>
      <w:r>
        <w:t>En l'espèce, la recourante fait grief à l'instance précédente d'avoir retenu qu'elle faisait l'objet d'une procédure pénale, en exposant à tort qu'elle avait été mise au bénéfice, par décision incidente du 8 janvier 2008, d'une autorisation lui permettant de poursuivre son séjour et son activité professionnelle "jusqu'à ce que la procédure pénale soit terminée". De son propre aveu toutefois, elle reconnaît que cette erreur n'a pas influé sur le sort de la cause, sinon, indirectement, de manière négative dans l'appréciation globale de sa situation par l'instance précédente. Comme le Tribunal cantonal n'a tiré aucune conséquence de ce qui apparaît plutôt comme une erreur de plume, cette constatation inexacte ne paraît pas avoir eu une influence sur le résultat de l'arrêt attaqué. Quoi qu'il en soit, acte est donné à la recourante qu'il fallait lire "procédure de recours".</w:t>
      </w:r>
    </w:p>
    <w:p>
      <w:r>
        <w:rPr>
          <w:b/>
        </w:rPr>
        <w:t>E. 4</w:t>
      </w:r>
    </w:p>
    <w:p>
      <w:r>
        <w:t>Selon l'art. 83 lettre c ch. 2 LTF, le recours en matière de droit public est irrecevable contre les décisions relatives à une autorisation de droit des étrangers à laquelle ni le droit fédéral ni le droit international ne donnent droit.</w:t>
      </w:r>
    </w:p>
    <w:p>
      <w:r>
        <w:rPr>
          <w:b/>
        </w:rPr>
        <w:t>E. 4.1</w:t>
      </w:r>
    </w:p>
    <w:p>
      <w:r>
        <w:t>L' art. 17 al. 2 LSEE n'est pas applicable, puisque la recourante est divorcée de son ex-époux, ressortissant italien, au bénéfice d'une autorisation d'établissement et qu'elle n'a pas vécu cinq ans avec lui en Suisse dans le cadre de son mariage.</w:t>
      </w:r>
    </w:p>
    <w:p>
      <w:r>
        <w:rPr>
          <w:b/>
        </w:rPr>
        <w:t>E. 4.2</w:t>
      </w:r>
    </w:p>
    <w:p>
      <w:r>
        <w:t>Un étranger peut, selon les circonstances, se prévaloir de l'art. 8 par. 1 de la Convention européenne de sauvegarde des droits de l'homme et des libertés fondamentales du 4 novembre 1950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 Comme le rappelle l'arrêt attaqué, sous réserve de circonstances particulières, les fiancés ou les concubins ne sont pas habilités à invoquer l' art. 8 CEDH ;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2C_90/2007 du 27 août 2007, consid. 4.1, 2A.362/2002 du 4 octobre 2002, consid. 2.2, et 2A.274/1996 du 7 novembre 1996, consid. 1b). En l'espèce, il faut admettre avec l'instance précédente qu'une cohabitation d'une année et demi n'a pas duré suffisamment longtemps pour que la recourante puisse bénéficier du droit au regroupement familial tiré de l' art. 8 CEDH (arrêt 2A.362/2002 du 4 octobre 2002). Sur ce point, la recourante reproche à l'instance précédente de n'avoir pas cherché d'office des éléments de faits tendant à démontrer la qualité des relations qu'elle entretenait avec X.________; elle n'indique toutefois pas en quoi l'instance précédente aurait, le cas échéant, appliqué de manière arbitraire le droit cantonal de procédure. Faute d'être motivé conformément aux exigences de l' art. 106 al. 2 LTF , ce grief est irrecevable. Au demeurant, si elle souhaitait démontrer la profondeur de la relation en cause, la recourante devait établir devant l'instance précédente que celle-ci était plus intense que la courte cohabitation alléguée ne le laissait supposer. Enfin, comme l'a jugé à bon droit le Tribunal cantonal, la recourante ne peut pas non plus invoquer un mariage sérieusement voulu et imminent du moment que la date du mariage n'a pu être fixée et qu'elle reste aléatoire puisqu'elle dépend de l'authentification de documents dont la durée n'est pas prévisible. Le recours en matière de droit public est par conséquent irrecevable au regard de l'art. 83 lettre c ch. 2 LTF.</w:t>
      </w:r>
    </w:p>
    <w:p>
      <w:r>
        <w:rPr>
          <w:b/>
        </w:rPr>
        <w:t>E. 4.3</w:t>
      </w:r>
    </w:p>
    <w:p>
      <w:r>
        <w:t>Même considéré comme recours constitutionnel subsidiaire, le mémoire de la recourante devrait être déclaré irrecevable pour les mêmes motifs.</w:t>
      </w:r>
    </w:p>
    <w:p>
      <w:r>
        <w:rPr>
          <w:b/>
        </w:rPr>
        <w:t>E. 5</w:t>
      </w:r>
    </w:p>
    <w:p>
      <w:r>
        <w:t>Les considérants qui précèdent conduisent à déclarer le recours irrecevable. 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