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2/2016 vom 23. August 2016</w:t>
      </w:r>
    </w:p>
    <w:p>
      <w:r>
        <w:t>Bundesgericht, 2016-08-23, FR</w:t>
      </w:r>
    </w:p>
    <w:p>
      <w:r>
        <w:rPr>
          <w:b/>
        </w:rPr>
        <w:t xml:space="preserve">Quelle: </w:t>
      </w:r>
      <w:r>
        <w:t>https://mcp.opencaselaw.ch/entscheid/bger_2C_2_2016</w:t>
      </w:r>
    </w:p>
    <w:p>
      <w:r>
        <w:t>FR: TF 2C 2/2016 du 23 août 2016</w:t>
      </w:r>
    </w:p>
    <w:p>
      <w:r>
        <w:t>IT: TF 2C 2/2016 del 23 agosto 2016</w:t>
      </w:r>
    </w:p>
    <w:p>
      <w:pPr>
        <w:pStyle w:val="Heading2"/>
      </w:pPr>
      <w:r>
        <w:t>Regeste</w:t>
      </w:r>
    </w:p>
    <w:p>
      <w:r>
        <w:t>Refus de l'autorisation de séjour par regroupement familial et renvoi de Suisse | Droit de cité et droit des étrangers</w:t>
      </w:r>
    </w:p>
    <w:p>
      <w:pPr>
        <w:pStyle w:val="Heading2"/>
      </w:pPr>
      <w:r>
        <w:t>Erwägungen</w:t>
      </w:r>
    </w:p>
    <w:p>
      <w:r>
        <w:rPr>
          <w:b/>
        </w:rPr>
        <w:t>E. 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 En l'espèce, le recourant se prévaut de l'art. 43 al. 1 et 2 LEtr et de l' art. 8 CEDH . Lorsque les conditions en sont réunies, ces dispositions confère un droit à la délivrance (respectivement au renouvellement) d'une autorisation de séjour respectivement d'établissement. Il s'ensuit que le recours échappe à l'exception prévue à l' art. 83 let . c ch. 2 LTF.</w:t>
      </w:r>
    </w:p>
    <w:p>
      <w:r>
        <w:rPr>
          <w:b/>
        </w:rPr>
        <w:t>E. 2</w:t>
      </w:r>
    </w:p>
    <w:p>
      <w:r>
        <w:t>En vertu de l' art. 99 LTF , aucun fait nouveau ni preuve nouvelle ne peut être présenté à moins de résulter de la décision de l'autorité précédente. La pièce relative aux activités sportives du recourant est nouvelle et par conséquent irrecevable.</w:t>
      </w:r>
    </w:p>
    <w:p>
      <w:r>
        <w:rPr>
          <w:b/>
        </w:rPr>
        <w:t>E. 3</w:t>
      </w:r>
    </w:p>
    <w:p>
      <w:r>
        <w:t>L'instance précédente a jugé que le recourant ne pouvait pas se prévaloir de l' art. 3 al. 1 Annexe I ALCP , en relation avec l' art. 7 let . d ALCP, selon lesquelles les membres de la famille d'une personne ressortissant d'une partie contractante ayant un droit de séjour ont le droit de s'installer avec elle, parce que son épouse de nationalité espagnole ne bénéficiait d'aucun droit de séjour découlant de l'ALCP (arrêt attaqué, consid. 2). En effet, elle n'avait jamais acquis le statut de travailleur au sens de l' art. 6 par. 1 Annexe I ALCP et ne pouvait se prévaloir du statut de personne n'exerçant pas d'activité économique au sens de l' art. 24 Annexe I ALCP puisqu'elle touchait l'assistance publique depuis 2006. Le recourant ne conteste ni les faits ni le raisonnement qui ont conduit l'instance précédente à lui refuser à bon droit le bénéfice des droits dérivés de ceux de son épouse découlant de l'ALCP. Il n'est par conséquent pas nécessaire d'examiner, à titre superfétatoire, comme l'a fait l'instance précédente, s'il constitue une menace réelle d'une certaine gravité pour l'ordre public et devrait, en tout état de cause, se voir opposer l' art. 5 Annexe I ALCP . C'est par conséquent uniquement à la lumière de la loi sur les étrangers et de la CEDH qu'il convient d'examiner la situation du recourant.</w:t>
      </w:r>
    </w:p>
    <w:p>
      <w:r>
        <w:rPr>
          <w:b/>
        </w:rPr>
        <w:t>E. 4</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43 al. 2 LEtr). D'après l'art. 51 al. 2 let. b LEtr, les droits prévus à l'art. 43 LEtr s'éteignent s'il existe des motifs de révocation au sens de l'art. 62 LEtr. Selon l'art. 62 let. b et c LEtr, l'autorité compétente peut révoquer une autorisation, à l'exception de l'autorisation d'établissement, ou une autre décision fondée sur la présente loi, lorsque l'étranger a été condamné à une peine privative de liberté de longue durée ou a fait l'objet d'une mesure pénale prévue aux art. 64 ou 61 du code pénal, ou lorsqu'il attente de manière grave ou répétée à la sécurité et l'ordre publics en Suisse ou à l'étranger, les met en danger ou représente une menace pour la sécurité intérieure ou extérieure de la Suisse. Selon la jurisprudence, une peine privative de liberté est considérée comme de longue durée lorsqu'elle dépasse un an d'emprisonnement ( ATF 135 II 377 consid. 4.2 p. 379 ss), indépendamment du fait qu'elle ait été prononcée avec un sursis complet ou partiel, respectivement sans sursis (arrêts 2C_651/2009 du 01.03.2010, consid. 4.1.2; 2C_515/2009 du 27 janvier 2010, consid. 2.1). Ces conditions sont manifestement remplies en l'espèce au regard des condamnations à 300 fr. d'amende et à 28 mois d'emprisonnement prononcées contre le recourant, ce que le recourant conteste en vain.</w:t>
      </w:r>
    </w:p>
    <w:p>
      <w:r>
        <w:rPr>
          <w:b/>
        </w:rPr>
        <w:t>E. 5.1</w:t>
      </w:r>
    </w:p>
    <w:p>
      <w:r>
        <w:t>Selon la jurisprudence, le refus de l'autorisation, respectivement sa révocation,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arrêts 2C_651/2009 du 01.03.2010, consid. 4.2; 2C_418/2009 du 30 novembre 2009, consid. 4.1). Quand le refus d'octroyer une autorisation de séjour se fonde sur la commission d'une infraction, la peine infligée par le juge pénal est le premier critère servant à évaluer la gravité de la faute et à procéder à la pesée des intérêts en présence (arrêts 2C_418/2009 du 30 novembre 2009, consid. 4.1; 2C_464/2009 du 21 octobre 2009, consid. 5).</w:t>
      </w:r>
    </w:p>
    <w:p>
      <w:r>
        <w:rPr>
          <w:b/>
        </w:rPr>
        <w:t>E. 5.2</w:t>
      </w:r>
    </w:p>
    <w:p>
      <w:r>
        <w:t>L'instance précédente a exposé de manière convaincante les motifs pour lesquels l'intérêt public au renvoi du recourant l'emportait sur son intérêt privé à demeurer en Suisse auprès de sa famille. Elle a mis à juste titre l'accent sur la gravité des infractions et des sanctions pénales qui entachent le parcours du recourant en Suisse ainsi que sur les conditions économiques précaires de ce dernier et, en dernier ressort, sur celles de son épouse. Tous deux dépendent de l'assistance publique. Enfin, le mariage du recourant a eu lieu à un moment où les procédures de refus de prolonger le permis de séjour de ce dernier était déjà en cours de sorte que l'épouse a pris le risque d'être séparée du père de ses enfants ou de le suivre en Guinée. Pour sa part, le recourant réitère les arguments qu'il a déjà exposés en instance précédente sans rien ajouter qui conduise à renverser la pesée des intérêts effectuée par l'instance précédente.</w:t>
      </w:r>
    </w:p>
    <w:p>
      <w:r>
        <w:rPr>
          <w:b/>
        </w:rPr>
        <w:t>E. 6</w:t>
      </w:r>
    </w:p>
    <w:p>
      <w:r>
        <w:t>Les considérants qui précèdent conduisent au rejet du recours. Le recours étant d'emblée dénué de chance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