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2/2009 vom 23. April 2009</w:t>
      </w:r>
    </w:p>
    <w:p>
      <w:r>
        <w:t>Bundesgericht, 2009-04-23, FR</w:t>
      </w:r>
    </w:p>
    <w:p>
      <w:r>
        <w:rPr>
          <w:b/>
        </w:rPr>
        <w:t xml:space="preserve">Quelle: </w:t>
      </w:r>
      <w:r>
        <w:t>https://mcp.opencaselaw.ch/entscheid/bger_2C_2_2009</w:t>
      </w:r>
    </w:p>
    <w:p>
      <w:r>
        <w:t>FR: TF 2C 2/2009 du 23 avril 2009</w:t>
      </w:r>
    </w:p>
    <w:p>
      <w:r>
        <w:t>IT: TF 2C 2/2009 del 23 aprile 2009</w:t>
      </w:r>
    </w:p>
    <w:p>
      <w:pPr>
        <w:pStyle w:val="Heading2"/>
      </w:pPr>
      <w:r>
        <w:t>Regeste</w:t>
      </w:r>
    </w:p>
    <w:p>
      <w:r>
        <w:t>Refus d'une autorisation de séjour | Droit de cité et droit des étrangers</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La recourante est célibataire. Le père de son enfant est lui-même marié à une autre femme. C'est donc à juste titre que la recourante ne se prévaut d'aucun droit à une autorisation de séjour découlant de la loi fédérale du 26 mars 1931 sur le séjour et l'établissement des étrangers (LSEE; RS 1 113), applicable en vertu de l'art. 126 al. 1 de la loi fédérale du 16 décembre 2005 sur les étrangers (LEtr; RS 142.20) aux demandes déposées avant le 1er janvier 2008, comme la demande de régularisation de séjour formée par la recourante. En revanche, dans la mesure où la recourante vit avec son fils âgé d'à peine plus de deux ans, qui a la nationalité suisse et sur lequel elle exerce seule l'autorité parentale, cette relation familiale lui permet, en vertu de l' art. 8 CEDH , d'invoquer un droit à rester en Suisse. Son recours est donc recevable au regard de l' art. 83 let . c ch. 2 LTF (cf. ATF 2C_353/2008 du 27 mars 2009 consid. 1.1.3 non publié), étant précisé que le point de savoir si la recourante remplit les conditions pour obtenir une autorisation de séjour en application de l' art. 8 CEDH relève du fond et non de la recevabilité.</w:t>
      </w:r>
    </w:p>
    <w:p>
      <w:r>
        <w:rPr>
          <w:b/>
        </w:rPr>
        <w:t>E. 1.2</w:t>
      </w:r>
    </w:p>
    <w:p>
      <w:r>
        <w:t>La recourante demande, dans ses conclusions, de tenir compte, en ce qui la concerne surtout, des risques de traitements inhumains prohibés par l' art. 3 CEDH . Une telle conclusion est irrecevable dans la présente procédure, car l'existence de tels risques a pu être invoquée et examinée dans le cadre de la demande d'asile déposée par la recourante qui a été rejetée par une décision entrée en force. Tout au plus la recourante pourrait-elle encore invoquer de tels risques dans le cadre d'une éventuelle procédure d'exécution forcée du renvoi (cf. notamment 2A.328/2006 du 11 septembre 2006 consid. 5).</w:t>
      </w:r>
    </w:p>
    <w:p>
      <w:r>
        <w:rPr>
          <w:b/>
        </w:rPr>
        <w:t>E. 1.3</w:t>
      </w:r>
    </w:p>
    <w:p>
      <w:r>
        <w:t>Au surplus, le recours est dirigé contre une décision finale ( art. 90 LTF ) rendue en dernière instance cantonale par un tribunal supérieur ( art. 86 al. 1 let . d et al. 2 LTF) et a été déposé en temps utile (art. 100 al. 1 et 46 al. 1 let. c LTF) ainsi que dans les formes prescrites ( art. 42 LTF ) par la destinataire du jugement attaqué qui a un intérêt digne de protection à son annulation ou à sa modification ( art. 89 al. 1 LTF ). Par conséquent, il convient d'entrer en matière.</w:t>
      </w:r>
    </w:p>
    <w:p>
      <w:r>
        <w:rPr>
          <w:b/>
        </w:rPr>
        <w:t>E. 2</w:t>
      </w:r>
    </w:p>
    <w:p>
      <w:r>
        <w:t>Saisi d'un recours en matière de droit public, le Tribunal fédéral examine librement la violation du droit fédéral, qui comprend les droits de nature constitutionnelle (cf. art. 95 let. a et 106 al. 1 LTF ), pour autant que les exigences de motivation figurant à l' art. 106 al. 2 LTF soient satisfaites.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La recourante se plaint de violation des art. 24 et 25 Cst. , 8 CEDH ainsi que 83 al. 2 à 4 LEtr.</w:t>
      </w:r>
    </w:p>
    <w:p>
      <w:r>
        <w:rPr>
          <w:b/>
        </w:rPr>
        <w:t>E. 3.1</w:t>
      </w:r>
    </w:p>
    <w:p>
      <w:r>
        <w:t>L' art. 8 CEDH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 ATF 130 II 281 consid. 3.1 p. 285 et la jurisprudence citée; ATF 2C_353/2008 du 27 mars 2009 consid. 2.1). Le droit au respect de la vie familiale consacré à l' art. 8 CEDH ne peut être invoqué que si une mesure étatique d'éloignement aboutit à la séparation des membres d'une famille (ATF 2C_353/2008 du 27 mars 2009 consid. 2.1; cf. aussi ATF 130 II 281 consid. 3.1 p. 286). Il n'y a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122 II 289 consid. 3b p. 297; ATF 2C_353/3008 du 27 mars 2009 consid. 2.1). En revanche, si le départ du membre de la famille pouvant rester en Suisse ne peut d'emblée être exigé sans autres, il convient de procéder à la pesée des intérêts prévue par l' art. 8 par. 2 CEDH (ATF 2C_353/2008 du 27 mars 2009 consid. 2.1; arrêt 2A.212/2004 du 10 décembre 2004 consid. 3.2). Celle-ci suppose de tenir compte de l'ensemble des circonstances et de mettre en balance l'intérêt privé à l'obtention d'un titre de séjour et l'intérêt public à son refus ( ATF 125 II 633 consid. 2e p. 639; arrêt 2C_490/2008 du 22 juillet 2008 consid. 2.1).</w:t>
      </w:r>
    </w:p>
    <w:p>
      <w:r>
        <w:rPr>
          <w:b/>
        </w:rPr>
        <w:t>E. 3.2</w:t>
      </w:r>
    </w:p>
    <w:p>
      <w:r>
        <w:t>Le Tribunal fédéral s'est déjà prononcé au sujet du droit de séjour en Suisse du parent étranger ayant la garde de son enfant suisse, fondé sur la protection de la relation parent/enfant garantie par l' art. 8 CEDH (cf. ATF 127 II 60 consid. 2a p. 67; 122 II 289 consid. 3c p. 298; ATF 2C_353/2008 du 27 mars 2009 consid. 2.2.1; ATF 2C_693/2008 du 2 février 2009 consid. 2.2 et 2.3; arrêt 2C_437/2008 du 13 février 2009 consid. 2.2). Il a récemment précisé les critères à prendre en considération, en soulignant la nécessité de tenir davantage compte à l'avenir des droits découlant de la nationalité suisse de l'enfant et de la convention du 20 novembre 1989 relative aux droits de l'enfant (RS 0.107; ATF 2C_353/2008 du 27 mars 2009 consid. 2.2.2). Le Tribunal fédéral a cependant rappelé que l'on ne pouvait déduire de ces dispositions une prétention directe à l'obtention d'une autorisation de séjour, mais que celles-ci devaient être prises en compte lors de la pesée des intérêts découlant de l' art. 8 par. 2 CEDH (respectivement de l' art. 13 Cst. ) (ATF 2C_353/2008 du 27 mars 2009 consid. 2.2.2 in fine et la jurisprudence citée).</w:t>
      </w:r>
    </w:p>
    <w:p>
      <w:r>
        <w:rPr>
          <w:b/>
        </w:rPr>
        <w:t>E. 3.3</w:t>
      </w:r>
    </w:p>
    <w:p>
      <w:r>
        <w:t>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 art. 8 par. 2 CEDH , le fait que le parent étranger qui cherche à obtenir une autorisation de séjour a agi de manière abusive ou qu'il a adopté un comportement répréhensible est à prendre en compte dans les motifs d'intérêt public de nature à refuser l'autorisation requise (cf. ATF 2C_353/2008 du 27 mars 2009 consid. 2.2.4). Tel est notamment le cas lorsque la mère a contracté un mariage fictif grâce auquel l'enfant a acquis la nationalité suisse ( ATF 122 II 289 consid. 3 p. 296 ss).</w:t>
      </w:r>
    </w:p>
    <w:p>
      <w:r>
        <w:rPr>
          <w:b/>
        </w:rPr>
        <w:t>E. 3.3.1</w:t>
      </w:r>
    </w:p>
    <w:p>
      <w:r>
        <w:t>En l'espèce, la recourante est arrivée en Suisse en juin 2005 et a donc vécu jusqu'à 22 ans et demi dans sa patrie; même si elle redoute des difficultés de réinsertion sociale, elle a des racines dans son pays où elle a vécu la plus grande partie de sa vie. Quant à l'enfant Y.________, il est encore très jeune, à un âge (un peu plus de 2 ans) où il peut facilement s'adapter (cf. arrêt 2C_372/2008 du 25 septembre 2008 consid. 3.3.1 et 3.3.2); le fait que les conditions de vie et d'éducation soient meilleures en Suisse ne saurait, à lui seul, l'empêcher de suivre sa mère qui détient l'autorité parentale sur lui, bien qu'il s'agisse d'éléments importants dans la pesée des intérêts. Le départ de Y.________ aurait toutefois des incidences sur sa relation avec son père. A cet égard, il ressort du jugement attaqué qu'il n'existe pas de rapports particulièrement intenses entre le père et son fils sur le plan affectif, ni sur le plan économique. Bien que de nationalité suisse, le père est d'origine congolaise et deux de ses enfants vivent au Congo. Comme l'ont pertinemment retenu les juges cantonaux, ces éléments faciliteront grandement les communications et les visites, puisque Y.________ se trouvera dans un pays connu, où vivent déjà les deux premiers enfants de son père. Le départ de Y.________ ne constitue donc pas à lui seul un obstacle au maintien des relations paternelles. En ce qui concerne la situation de la recourante, il convient de relever que celle-ci est entrée illégalement en Suisse et qu'elle a été condamnée pénalement pour avoir tenté de sortir de Suisse au moyen de papiers d'identité ne lui appartenant pas. En outre, au lieu de collaborer avec les autorités compétentes pour préparer son départ de Suisse après le rejet de sa demande d'asile, elle est entrée dans la clandestinité à partir du 7 juin 2006. Elle a donné naissance à son fils le 30 janvier 2007, alors que son séjour en Suisse était illégal et se prévaut à présent de la nationalité suisse de son enfant, pour obtenir un titre de séjour. Un tel comportement pèse nettement en défaveur de la recourante dans l'appréciation découlant de l' art. 8 par. 2 CEDH .</w:t>
      </w:r>
    </w:p>
    <w:p>
      <w:r>
        <w:rPr>
          <w:b/>
        </w:rPr>
        <w:t>E. 3.3.2</w:t>
      </w:r>
    </w:p>
    <w:p>
      <w:r>
        <w:t>Compte tenu de l'ensemble de ces circonstances, on ne peut reprocher au Tribunal administratif d'avoir violé l' art. 8 CEDH ou d'avoir omis de tenir compte des art. 24 et 25 Cst. , en estimant que la recourante ne pouvait obtenir le droit de séjourner en Suisse.</w:t>
      </w:r>
    </w:p>
    <w:p>
      <w:r>
        <w:rPr>
          <w:b/>
        </w:rPr>
        <w:t>E. 4</w:t>
      </w:r>
    </w:p>
    <w:p>
      <w:r>
        <w:t>La recourante veut apparemment faire valoir que l'exécution de son renvoi serait impossible en se référant à l'art. 83 al. 2 à 4 LEtr. Les problèmes qui sont liés strictement à l'exécution du renvoi et supposent l'existence d'une décision en la matière entrée en force (Peter Bolzli, in Migrationsrecht, 2008, n° 4 ad art. 83 LEtr) sortent du cadre de la présente procédure, qui porte sur une demande d'autorisation de séjour. De tels problèmes doivent êtres soulevés dans la phase d'exécution du renvoi.</w:t>
      </w:r>
    </w:p>
    <w:p>
      <w:r>
        <w:rPr>
          <w:b/>
        </w:rPr>
        <w:t>E. 5</w:t>
      </w:r>
    </w:p>
    <w:p>
      <w:r>
        <w:t>A titre subsidiaire, la recourante demande de pouvoir bénéficier d'une mesure de substitution en raison d'un concubinage stable et de longue durée, en invoquant l' art. 1 let . c (recte: 1a let. e) de l'ordonnance 1 du 11 août 1999 sur l'asile relative à la procédure (RS 142.311). Une telle demande confine à la témérité, car elle est en contradiction claire avec les faits retenus dans le jugement attaqué, à propos desquels la recourante ne soutient pas qu'ils auraient été constatés de manière manifestement inexacte ou en violation du droit (cf. art. 105 al. 2 LTF ), de sorte qu'ils lient le Tribunal fédéral ( art. 105 al. 1 LTF ). En effet, le jugement entrepris retient que le père de Y.________, qui a trois autres enfants nés de relations avec deux autres femmes, vit avec son épouse et n'a jamais partagé son existence avec Y.________ ni apparemment envisagé de vie commune avec celui-ci et la recourante. Il n'y a donc pas lieu d'entrer en matière. Au surplus, il convient de rappeler que la recourante ne peut tirer aucun droit des dispositions concernant l'asile dans le cadre de la présente procédure.</w:t>
      </w:r>
    </w:p>
    <w:p>
      <w:r>
        <w:rPr>
          <w:b/>
        </w:rPr>
        <w:t>E. 6</w:t>
      </w:r>
    </w:p>
    <w:p>
      <w:r>
        <w:t>Au vu de ce qui précède, le recours doit être rejeté dans la mesure où il est recevable. Comme les conclusions de la recourante étaient vouées à l'échec, la demande d'assistance judiciaire, qui porte uniquement sur les frais de justice puisque l'intéressée a procédé sans l'aide d'un mandataire professionnel, doit être rejetée (cf. art. 64 al. 1 LTF ). Dans la fixation des frais, à la charge de la recourante qui succombe ( art. 66 al. 1 LTF ), il sera toutefois tenu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