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2C_293/2018 vom 5. Oktober 2018</w:t>
      </w:r>
    </w:p>
    <w:p>
      <w:r>
        <w:t>Bundesgericht, 2018-10-05, FR</w:t>
      </w:r>
    </w:p>
    <w:p>
      <w:r>
        <w:rPr>
          <w:b/>
        </w:rPr>
        <w:t xml:space="preserve">Quelle: </w:t>
      </w:r>
      <w:r>
        <w:t>https://mcp.opencaselaw.ch/entscheid/bger_2C_293_2018</w:t>
      </w:r>
    </w:p>
    <w:p>
      <w:r>
        <w:t>FR: TF 2C_293/2018 du 5 octobre 2018</w:t>
      </w:r>
    </w:p>
    <w:p>
      <w:r>
        <w:t>IT: TF 2C_293/2018 del 5 ottobre 2018</w:t>
      </w:r>
    </w:p>
    <w:p>
      <w:pPr>
        <w:pStyle w:val="Heading2"/>
      </w:pPr>
      <w:r>
        <w:t>Erwägungen</w:t>
      </w:r>
    </w:p>
    <w:p>
      <w:r>
        <w:rPr>
          <w:b/>
        </w:rPr>
        <w:t>E. 1</w:t>
      </w:r>
    </w:p>
    <w:p>
      <w:r>
        <w:t>Le Tribunal fédéral examine d'office sa compétence ( art. 29 al. 1 LTF ). Il contrôle librement la recevabilité des recours qui lui sont soumis ( ATF 139 V 42 consid. 1 p. 44; 136 II 470 consid. 1 p. 472).</w:t>
      </w:r>
    </w:p>
    <w:p>
      <w:r>
        <w:rPr>
          <w:b/>
        </w:rPr>
        <w:t>E. 1.1</w:t>
      </w:r>
    </w:p>
    <w:p>
      <w:r>
        <w:t>En l'occurrence, la recourante a déposé simultanément, dans un même acte, un recours en matière de droit public et un recours constitutionnel subsidiaire, afin de contester le refus du Service cantonal, confirmé par le Tribunal cantonal, de lui octroyer un permis de séjour lui permettant de s'occuper de l'enfant C.________ et de son frère jusqu'à la fin du traitement médical de celui-là.</w:t>
      </w:r>
    </w:p>
    <w:p>
      <w:r>
        <w:rPr>
          <w:b/>
        </w:rPr>
        <w:t>E. 1.2</w:t>
      </w:r>
    </w:p>
    <w:p>
      <w:r>
        <w:t>Que l'on envisage la recevabilité sous l'angle du recours en matière de droit public ou du recours constitutionnel subsidiaire, l'intérêt du recourant doit être actuel (cf. ATF 137 I 296 consid. 4.2 p. 299 en lien avec l' art. 89 LTF ; arrêt 2D_42/2016 du 3 octobre 2017 consid. 1.2 en lien avec l' art. 115 LTF ). En l'occurrence, dès lors que les traitements de chimiothérapie et endocrinologique de C.________ sont encore en cours, l'intérêt à la procédure demeure actuel.</w:t>
      </w:r>
    </w:p>
    <w:p>
      <w:r>
        <w:rPr>
          <w:b/>
        </w:rPr>
        <w:t>E. 1.3</w:t>
      </w:r>
    </w:p>
    <w:p>
      <w:r>
        <w:t>La voie du recours constitutionnel subsidiaire n'est ouverte que contre des décisions des autorités cantonales de dernière instance qui ne peuvent faire l'objet d'aucun recours selon les art. 72 à 89 LTF ( art. 113 LTF a contrario). Or, d'après l' art. 83 let . c ch. 2 LTF, le recours en matière de droit public est irrecevable contre les décisions dans le domaine du droit des étrangers qui concernent une autorisation à laquelle ni le droit fédéral ni le droit international ne donnent droit. Cela signifie a contrario que cette voie de recours est ouverte si l'intéressé peut se prévaloir d'un droit à l'autorisation sollicitée.</w:t>
      </w:r>
    </w:p>
    <w:p>
      <w:r>
        <w:rPr>
          <w:b/>
        </w:rPr>
        <w:t>E. 1.4</w:t>
      </w:r>
    </w:p>
    <w:p>
      <w:r>
        <w:t>Dans son mémoire, la recourante prétend disposer d'un droit à une autorisation de séjour en application des art. 13 al. 1 Cst. et 8 CEDH.</w:t>
      </w:r>
    </w:p>
    <w:p>
      <w:r>
        <w:t>Selon la jurisprudence, un étranger peut, selon les circonstances, se prévaloir du droit au respect de sa vie privée et familiale au sens de l' art. 8 par. 1 CEDH , respectivement 13 al. 1 Cst., pour s'opposer à une éventuelle séparation de sa famille. L' art. 8 CEDH vise en premier lieu la famille dite nucléaire, c'est-à-dire la communauté formée par les parents et leurs enfants mineurs ( ATF 135 I 143 consid. 1.3.2 p. 146; 127 II 60 consid. 1d/aa p. 64 s.). Le Tribunal fédéral admet aussi qu'un étranger puisse, exceptionnellement et à des conditions restrictives, déduire un droit à une autorisation de séjour de l' art. 8 par. 1 CEDH , s'il existe un rapport de dépendance particulier entre lui et un proche parent au bénéfice d'un droit de présence assuré en Suisse (nationalité suisse ou autorisation d'établissement), par exemple en raison d'une maladie ou d'un handicap ( ATF 129 II 11 consid. 2 p. 14; 120 Ib 257 consid. 1d p. 260 s.; 2C_369/2015 du 22 novembre 2015 consid. 4). Lorsque ce n'est pas l'étranger, mais la personne au bénéfice d'un droit de présence assuré en Suisse qui est dépendante, le Tribunal fédéral a jugé que l'étranger pouvait également faire valoir un droit lui ouvrant la voie du recours en matière de droit public en application de l' art. 8 CEDH . Dans un tel cas de figure, pour que cette voie de recours soit ouverte, l'étranger doit démontrer, de manière soutenable, qu'il existe un lien de dépendance particulier entre lui et la personne atteinte d'une maladie ou d'un handicap important et que cet état soit attesté (cf. arrêts 2D_10/2018 du 16 mai 2018 consid. 4.1; 2C_369/2015 du 22 novembre 2015 consid. 1.1; 2C_253/2010 du 18 juillet 2011 consid. 1.5). Le point de savoir si le lien de dépendance permet effectivement de fonder une autorisation de séjour sous l'angle de l' art. 8 CEDH est une question de fond et non de recevabilité ( ATF 139 I 330 consid. 1.1 p. 332 et les références citées).</w:t>
      </w:r>
    </w:p>
    <w:p>
      <w:r>
        <w:rPr>
          <w:b/>
        </w:rPr>
        <w:t>E. 1.5</w:t>
      </w:r>
    </w:p>
    <w:p>
      <w:r>
        <w:t>En l'occurrence, la recourante réclame l'octroi d'un permis de séjour afin de s'occuper de C.________ qui, selon elle, a besoin de sa présence et de son aide pour pouvoir surmonter les difficultés inhérentes au traitement de sa grave maladie. Il s'avère toutefois qu'elle n'appartient pas à la famille nucléaire de cet enfant. Ne constituant qu'une cousine de la mère de ce dernier, elle ne peut par ailleurs pas être qualifiée de "proche parente" au sens de la jurisprudence exposée ci-dessus, de sorte qu'elle ne peut se prévaloir de l'éventuel rapport de dépendance particulier qui existerait entre elle et C.________. Partant, elle ne peut invoquer aucun droit de séjour fondé sur les art. 13 al.1 Cst. et 8 CEDH qui protègent le droit au respect de la vie familiale, étant du reste précisé que la Convention relative aux droits de l'enfant (CDE; RS 0.107), que la recourante invoque également dans son recours, ne permet pas non plus de fonder une prétention directe à l'octroi d'une autorisation de séjour ( ATF 139 I 315 consid. 2.4 s. p. 320 s.). Enfin, la recourante ne peut rien tirer de l' art. 11 Cst. qui protège les enfants et les jeunes s'agissant de son propre statut.</w:t>
      </w:r>
    </w:p>
    <w:p>
      <w:r>
        <w:rPr>
          <w:b/>
        </w:rPr>
        <w:t>E. 1.6</w:t>
      </w:r>
    </w:p>
    <w:p>
      <w:r>
        <w:t>La recourante invoque en outre le droit à la vie et le droit à l'intégrité physique et psychique qui sont consacrés par les art. 10 Cst. et 2 CEDH. Dans son mémoire, elle n'explique cependant pas en quoi elle jouirait d'un droit à l'obtention d'une autorisation de séjour découlant de ces droits fondamentaux, étant précisé que le permis de séjour de C.________ n'est pas remis en question en l'espèce. Ainsi, sous cet angle non plus, elle n'invoque pas de manière suffisamment plausible l'existence d'un droit potentiel à une autorisation pour que son recours soit considéré comme recevable (cf. ATF 137 I 305 consid. 2.5 p. 315 s.).</w:t>
      </w:r>
    </w:p>
    <w:p>
      <w:r>
        <w:rPr>
          <w:b/>
        </w:rPr>
        <w:t>E. 1.7</w:t>
      </w:r>
    </w:p>
    <w:p>
      <w:r>
        <w:t>Enfin, aux termes de l' art. 83 let . c ch. 5 LTF, le recours en matière de droit public est également irrecevable contre les décisions en matière de droit des étrangers qui concernent une dérogation aux conditions d'admission. Or, parmi de telles décisions figurent celles relatives à l'octroi - respectivement le refus - d'autorisations de séjour au titre de "cas individuels d'une extrême gravité" au sens de l'art. 30 al. 1 let. b LEtr, disposition dont la formulation potestative ("il est possible") ne confère aucun droit (cf. notamment arrêt 2C_1025/2017 du 22 mai 2018 consid. 7).</w:t>
      </w:r>
    </w:p>
    <w:p>
      <w:r>
        <w:rPr>
          <w:b/>
        </w:rPr>
        <w:t>E. 1.8</w:t>
      </w:r>
    </w:p>
    <w:p>
      <w:r>
        <w:t>Il s'ensuit que le recours en matière de droit public est irrecevable.</w:t>
      </w:r>
    </w:p>
    <w:p>
      <w:r>
        <w:rPr>
          <w:b/>
        </w:rPr>
        <w:t>E. 1.9</w:t>
      </w:r>
    </w:p>
    <w:p>
      <w:r>
        <w:t>Il reste à examiner si la recourante peut en l'espèce déposer un recours constitutionnel subsidiaire ( art. 113 ss LTF ) pour violation des droits constitutionnels ( art. 116 LTF ), recours dont la recevabilité dépend de l'existence d'un intérêt juridique à l'annulation ou à la modification de la décision attaquée ( art. 115 let. b LTF ).</w:t>
      </w:r>
    </w:p>
    <w:p>
      <w:r>
        <w:t>En l'occurrence, comme déjà dit, la recourante ne peut se prévaloir d'aucune norme du droit fédéral ou du droit international lui accordant un droit à une autorisation de séjour. Quoi qu'elle en dise dans son mémoire, elle n'a en particulier aucun droit à une autorisation de séjour pour cas de rigueur en application de l'art 30 al. 1 let. b LEtr et ne jouit, en application de cette disposition, d'aucun intérêt juridique protégé (cf. supra consid. 1.7).</w:t>
      </w:r>
    </w:p>
    <w:p>
      <w:r>
        <w:t>Comme elle ne peut pas se prévaloir de manière indépendante de la violation de l'interdiction de l'arbitraire, elle n'a pas non plus sous cet angle une position juridique protégée qui lui conférerait la qualité pour agir au fond (cf. ATF 133 I 185 ). Il y a enfin lieu de relever que la recourante ne se plaint pas non plus d'une violation de ses droits de partie équivalant à un déni de justice formel, de sorte qu'elle n'invoque aucun droit constitutionnel de nature procédurale qui lui ouvrirait la voie du recours constitutionnel subsidiaire sous cet angle-là (cf. ATF 133 I 185 consid. 6. p. 198 s.; 129 I 217 consid. 1.4 p. 222).</w:t>
      </w:r>
    </w:p>
    <w:p>
      <w:r>
        <w:t>Il résulte de ce qui précède que le recours constitutionnel subsidiaire est également irrecevable.</w:t>
      </w:r>
    </w:p>
    <w:p>
      <w:r>
        <w:rPr>
          <w:b/>
        </w:rPr>
        <w:t>E. 2</w:t>
      </w:r>
    </w:p>
    <w:p>
      <w:r>
        <w:t>Si, sous l'angle juridique, aucun recours au Tribunal fédéral n'est ouvert à l'encontre de l'arrêt attaqué, la cause est humainement très particulière. Il convient de relever que, lorsque le Service de la population a rendu sa décision initiale et refusé l'application de l'art. 30 LEtr, l'état de l'enfant semblait stabilisé et il n'était pas encore question de la reprise d'une chimiothérapie suivie. Compte tenu de l'évolution de l'état de santé de C.________, on peut se demander si l'éventualité de l'octroi d'une autorisation de séjour au titre de cas individuel d'extrême gravité au sens de l'art. 30 al. 1 let. b LEtr, limitée à la durée des traitements, ne devrait pas être réexaminée par le Service cantonal, étant précisé que, même si l'intérêt de l'enfant que la Convention du 20 novembre 1989 relative aux droits de l'enfant (RSD.107) commande de prendre en considération ne permet pas à lui seul de conférer un droit de séjour, il doit néanmoins en être tenu compte dans l'évaluation d'un cas individuel d'extrême gravité (cf. p. ex. arrêt 2A.76/2007 du 12 juin 2007 consid. 5.1).</w:t>
      </w:r>
    </w:p>
    <w:p>
      <w:r>
        <w:rPr>
          <w:b/>
        </w:rPr>
        <w:t>E. 3</w:t>
      </w:r>
    </w:p>
    <w:p>
      <w:r>
        <w:t>Le recours en matière de droit public ainsi que le recours constitutionnel subsidiaire déposés par la recourante sont irrecevables.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