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2C_292/2020 vom 19. Juni 2020</w:t>
      </w:r>
    </w:p>
    <w:p>
      <w:r>
        <w:t>Bundesgericht, 2020-06-19, FR</w:t>
      </w:r>
    </w:p>
    <w:p>
      <w:r>
        <w:rPr>
          <w:b/>
        </w:rPr>
        <w:t xml:space="preserve">Quelle: </w:t>
      </w:r>
      <w:r>
        <w:t>https://mcp.opencaselaw.ch/entscheid/bger_2C_292_2020</w:t>
      </w:r>
    </w:p>
    <w:p>
      <w:r>
        <w:t>FR: TF 2C_292/2020 du 19 juin 2020</w:t>
      </w:r>
    </w:p>
    <w:p>
      <w:r>
        <w:t>IT: TF 2C_292/2020 del 19 giugno 2020</w:t>
      </w:r>
    </w:p>
    <w:p>
      <w:pPr>
        <w:pStyle w:val="Heading2"/>
      </w:pPr>
      <w:r>
        <w:t>Erwägungen</w:t>
      </w:r>
    </w:p>
    <w:p>
      <w:r>
        <w:rPr>
          <w:b/>
        </w:rPr>
        <w:t>E. 1</w:t>
      </w:r>
    </w:p>
    <w:p>
      <w:r>
        <w:t>Le Tribunal cantonal a rendu un seul arrêt valant tant pour l'ICC que pour l'IFD du recourant, ce qui est en principe admissible, dès lors qu'il ressort clairement dudit arrêt et du recours que le litige porte sur les deux catégories d'impôts (arrêt 2C_444/2018 du 31 mai 2019 consid. 1).</w:t>
      </w:r>
    </w:p>
    <w:p>
      <w:r>
        <w:rPr>
          <w:b/>
        </w:rPr>
        <w:t>E. 2</w:t>
      </w:r>
    </w:p>
    <w:p>
      <w:r>
        <w:t>Le Tribunal fédéral examine d'office sa compétence ( art. 29 al. 1 LTF ) et contrôle librement la recevabilité des recours qui lui sont soumis ( ATF 141 II 113 consid. 1 p. 116).</w:t>
      </w:r>
    </w:p>
    <w:p>
      <w:r>
        <w:rPr>
          <w:b/>
        </w:rPr>
        <w:t>E. 2.1</w:t>
      </w:r>
    </w:p>
    <w:p>
      <w:r>
        <w:t>Le recourant a déclaré former un "recours" auprès du Tribunal fédéral. Cette désignation imprécise ne saurait lui nuire à condition que le recours remplisse les exigences légales de la voie de droit qui lui est ouverte ( ATF 138 I 367 consid. 1.1 p. 370).</w:t>
      </w:r>
    </w:p>
    <w:p>
      <w:r>
        <w:rPr>
          <w:b/>
        </w:rPr>
        <w:t>E. 2.2</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ouverte (cf. également les art. 146 de la loi fédérale sur l'impôt fédéral direct du 14 décembre 1990 [LIFD; RS 642.11] et 73 al. 1 de la loi fédérale du 14 décembre 1990 sur l'harmonisation des impôts directs des cantons et des communes [LHID; RS 642.14]).</w:t>
      </w:r>
    </w:p>
    <w:p>
      <w:r>
        <w:rPr>
          <w:b/>
        </w:rPr>
        <w:t>E. 2.3</w:t>
      </w:r>
    </w:p>
    <w:p>
      <w:r>
        <w:t>Pour le surplus, le recours a été interjeté en temps utile ( art. 100 al. 1 LTF ) et remplit - bien que dans une faible mesure - les exigences de forme requises par la loi ( art. 42 LTF ). Il a été déposé par le destinataire de l'arrêt entrepris qui a un intérêt digne de protection à son annulation ou à sa modification et a partant la qualité pour recourir ( art. 89 al. 1 LTF ). Il sera donc entré en matière, mais partiellement (cf. infra consid. 3.2).</w:t>
      </w:r>
    </w:p>
    <w:p>
      <w:r>
        <w:rPr>
          <w:b/>
        </w:rPr>
        <w:t>E. 2.4</w:t>
      </w:r>
    </w:p>
    <w:p>
      <w:r>
        <w:t>Aucun fait nouveau ni preuve nouvelle ne peut être présenté à moins de résulter de la décision de l'autorité précédente ( art. 99 al. 1 LTF ). Dans la mesure où elles ne ressortiraient pas du dossier cantonal, les pièces accompagnant le recours ne seront pas prises en considération.</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(arrêts 2C_444/2018 du 31 mai 2019 consid. 3.2 et 2C_797/2017 du 19 mars 2018 consid. 2).</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2C_869/2017 du 7 août 2018 consid. 2.1). Il en va de même lorsque la loi sur l'harmonisation fiscale laisse une certaine marge de manoeuvre aux cantons ou lorsque l'on est en présence d'impôts purement cantonaux, l'examen de l'interprétation du droit cantonal étant alors limité à l'arbitraire (arrêt 2C_258/2017 du 2 juillet 2018 consid. 3, non publié in ATF 144 II 359 ; cf. ATF 134 II 207 consid. 2 p. 209 s.).</w:t>
      </w:r>
    </w:p>
    <w:p>
      <w:r>
        <w:rPr>
          <w:b/>
        </w:rPr>
        <w:t>E. 3.2</w:t>
      </w:r>
    </w:p>
    <w:p>
      <w:r>
        <w:t>Tel qu'il est structuré et rédigé, l'acte de recours ne permet pas toujours de cerner clairement les griefs soulevés par le contribuable à l'encontre de l'arrêt entrepris. Partant, l'examen du recours se limitera aux griefs qui ont été désignés et motivés de façon suffisamment compréhensible (cf. arrêt 2C_32/2016 du 24 novembre 2016 consid. 1.2). Par ailleurs, la présente procédure ne porte que sur les décisions de rappel d'impôt IFD et ICC prononcées à l'encontre du contribuable pour les années fiscales 2011 à 2013, confirmées en dernière instance cantonale par arrêt du 5 mars 2020. Les critiques formulées par le recourant concernant d'autres décisions ou procédures (taxation de feu sa mère, procédure pénale pour soustraction d'impôt, etc.) sortent donc du cadre de l'objet du litige et ne peuvent ainsi pas être examinées.</w:t>
      </w:r>
    </w:p>
    <w:p>
      <w:r>
        <w:t>I. Impôt fédéral direct</w:t>
      </w:r>
    </w:p>
    <w:p>
      <w:r>
        <w:rPr>
          <w:b/>
        </w:rPr>
        <w:t>E. 4</w:t>
      </w:r>
    </w:p>
    <w:p>
      <w:r>
        <w:t>Le recourant conteste (du moins implicitement) la réalisation des conditions du rappel d'impôt.</w:t>
      </w:r>
    </w:p>
    <w:p>
      <w:r>
        <w:rPr>
          <w:b/>
        </w:rPr>
        <w:t>E. 4.1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t>Le rappel d'impôt est le pendant, en faveur du fisc, de la révision en faveur du contribuable.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 ATF 144 II 359 consid. 4.5.1 p. 364 et les arrêts cités). Dans ce contexte, les moyens que le contribuable peut faire valoir pour remettre en question la taxation sont limités (cf. arrêt 2C_263/2018 du 11 février 2019 consid. 3.1 et les références citées).</w:t>
      </w:r>
    </w:p>
    <w:p>
      <w:r>
        <w:rPr>
          <w:b/>
        </w:rPr>
        <w:t>E. 4.2</w:t>
      </w:r>
    </w:p>
    <w:p>
      <w:r>
        <w:t>En l'espèce, il ressort de l'arrêt entrepris que les revenus effectifs de l'activité dépendante principale du contribuable n'ont été découverts par le Service cantonal qu'à la suite du dépôt (tardif) par l'intéressé, le 2 avril 2015, de ses déclarations d'impôts 2011 à 2013. A ce moment-là, les taxations (d'office) pour les années fiscales en question étaient déjà entrées en force. En outre, elles étaient incomplètes, en ce sens qu'elles étaient fondées sur des revenus de l'activité dépendante principale inférieurs aux revenus effectivement touchés par le recourant. Dans ces circonstances, c'est à juste titre que le Tribunal cantonal a considéré que les conditions posées par l' art. 151 al. 1 LIFD étaient remplies.</w:t>
      </w:r>
    </w:p>
    <w:p>
      <w:r>
        <w:rPr>
          <w:b/>
        </w:rPr>
        <w:t>E. 5</w:t>
      </w:r>
    </w:p>
    <w:p>
      <w:r>
        <w:t>Le recourant se plaint ensuite du fait que les règles sur la procédure de révision qui auraient permis de revenir sur ses taxations d'office n'ont pas été appliquées à son cas. Le Tribunal cantonal, en refusant de lui "accorder une révision de taxation" (recours, p. 5) et en confirmant les rappels d'impôt litigieux, aurait pris une décision fondée sur "un point de vue très arbitraire" (recours, p. 5), qui devrait être annulée.</w:t>
      </w:r>
    </w:p>
    <w:p>
      <w:r>
        <w:rPr>
          <w:b/>
        </w:rPr>
        <w:t>E. 5.1</w:t>
      </w:r>
    </w:p>
    <w:p>
      <w:r>
        <w:t>Selon l' art. 147 al. 1 LIFD ,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Aux termes de l' art. 147 al. 2 LIFD , la révision est exclue lorsque le requérant a invoqué des motifs qu'il aurait déjà pu faire valoir au cours de la procédure ordinaire s'il avait fait preuve de toute la diligence qui pouvait raisonnablement être exigée de lui. En outre, d'après l' art. 148 LIFD , la demande de révision doit être déposée dans les 90 jours qui suivent la découverte du motif de révision, mais au plus tard dans les dix ans qui suivent la notification de la décision ou du prononcé.</w:t>
      </w:r>
    </w:p>
    <w:p>
      <w:r>
        <w:rPr>
          <w:b/>
        </w:rPr>
        <w:t>E. 5.2</w:t>
      </w:r>
    </w:p>
    <w:p>
      <w:r>
        <w:t>En l'espèce, il ressort des faits retenus dans l'arrêt attaqué que la requête de révision du recourant à l'encontre de ses taxations d'office était fondée sur ses certificats de salaire pour les années 2011 à 2013 et que l'intéressé n'avait pas déposé de demande de révision dans les nonante jours suivant la réception de ceux-ci (cf. arrêt entrepris, p. 13). C'est donc sans violer le droit fédéral que l'autorité précédente a considéré que sa requête était de toute manière tardive sous l'angle de l' art. 148 LIFD .</w:t>
      </w:r>
    </w:p>
    <w:p>
      <w:r>
        <w:rPr>
          <w:b/>
        </w:rPr>
        <w:t>E. 6</w:t>
      </w:r>
    </w:p>
    <w:p>
      <w:r>
        <w:t>Le recourant invoque encore le droit à l'égalité de traitement (recours, p. 3 s.), la violation des "garanties constitutionnelles du droit à des conditions de vie décentes" (recours, p. 2), ainsi qu'une "atteinte aux droits constitutionnels de décence des conditions de vie" (recours, p. 5), sans toutefois que l'on puisse discerner dans son raisonnement un grief conforme aux exigences de motivation accrues posées par l' art. 106 al. 2 LTF s'agissant de la la violation de droits fondamentaux (cf. supra consid. 3.1). Ces critiques n'ont donc pas à être examinées plus avant.</w:t>
      </w:r>
    </w:p>
    <w:p>
      <w:r>
        <w:rPr>
          <w:b/>
        </w:rPr>
        <w:t>E. 7</w:t>
      </w:r>
    </w:p>
    <w:p>
      <w:r>
        <w:t>Il ressort de ce qui précède que le recours doit être rejeté dans la mesure de sa recevabilité s'agissant de l'impôt fédéral direct pour les périodes fiscales 2011 à 2013.</w:t>
      </w:r>
    </w:p>
    <w:p>
      <w:r>
        <w:t>II. Impôt cantonal et communal</w:t>
      </w:r>
    </w:p>
    <w:p>
      <w:r>
        <w:rPr>
          <w:b/>
        </w:rPr>
        <w:t>E. 8</w:t>
      </w:r>
    </w:p>
    <w:p>
      <w:r>
        <w:t>La jurisprudence rendue en matière d'impôt fédéral direct est également valable pour l'application des dispositions cantonales harmonisées correspondantes ( ATF 140 II 88 consid. 10 p. 101; arrêt 2C_896/2018 du 29 août 2018 consid. 6). Il peut ainsi être renvoyé s'agissant de l'impôt cantonal et communal à la motivation développée en matière d'impôt fédéral direct. Le recours doit par conséquent aussi être rejeté dans la mesure de sa recevabilité s'agissant de l'impôt cantonal et communal pour les périodes fiscales 2011 à 2013.</w:t>
      </w:r>
    </w:p>
    <w:p>
      <w:r>
        <w:rPr>
          <w:b/>
        </w:rPr>
        <w:t>E. 9</w:t>
      </w:r>
    </w:p>
    <w:p>
      <w:r>
        <w:t>En résumé, le recours doit être rejeté dans la mesure où il est recevable tant en ce qui concerne l'IFD 2011 à 2013 que l'ICC 2011 à 2013.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