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292/2015 vom 4. Juni 2015</w:t>
      </w:r>
    </w:p>
    <w:p>
      <w:r>
        <w:t>Bundesgericht, 2015-06-04, FR</w:t>
      </w:r>
    </w:p>
    <w:p>
      <w:r>
        <w:rPr>
          <w:b/>
        </w:rPr>
        <w:t xml:space="preserve">Quelle: </w:t>
      </w:r>
      <w:r>
        <w:t>https://mcp.opencaselaw.ch/entscheid/bger_2C_292_2015</w:t>
      </w:r>
    </w:p>
    <w:p>
      <w:r>
        <w:t>FR: TF 2C 292/2015 du 4 juin 2015</w:t>
      </w:r>
    </w:p>
    <w:p>
      <w:r>
        <w:t>IT: TF 2C 292/2015 del 4 giugno 2015</w:t>
      </w:r>
    </w:p>
    <w:p>
      <w:pPr>
        <w:pStyle w:val="Heading2"/>
      </w:pPr>
      <w:r>
        <w:t>Regeste</w:t>
      </w:r>
    </w:p>
    <w:p>
      <w:r>
        <w:t>Prolongation de l'autorisation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invoque l'art. 50 al. 1 LEtr selon lequel, après dissolution de la famille, le droit du conjoint à l'octroi d'une autorisation de séjour et à la prolongation de sa durée de validité subsiste dans certains cas. Il invoque également l' art. 8 CEDH en se prévalant de sa relation avec sa fille mineure ressortissante suisse. Dès lors qu'il n'est pas d'emblée exclu que les conditions de ces dispositions soient remplies, le recours échappe à la clause d'irrecevabilité prévue à l' art. 83 let . c ch. 2 LTF, étant précisé que le point de savoir si le recourant peut effectivement se prévaloir d'un droit à séjourner en Suisse relève du fond et non de la recevabilité (cf. ATF 136 II 177 consid. 1.1 p. 179; arrêt 2C_14/2014 du 27 août 2014 consid. 1 non publié in ATF 140 II 345 ).</w:t>
      </w:r>
    </w:p>
    <w:p>
      <w:r>
        <w:rPr>
          <w:b/>
        </w:rPr>
        <w:t>E. 1.2</w:t>
      </w:r>
    </w:p>
    <w:p>
      <w:r>
        <w:t>Pour le surplus, le recours est dirigé contre une décision finale ( art. 90 LTF ), rendue par une autorité cantonale supérieure, ayant statué en dernière instance cantonale ( art. 86 al. 1 let . d et al. 2 LTF). Déposé en temps utile ( art. 100 al. 1 LTF ) et dans les formes prescrites ( art. 42 LTF ) par le destinataire de l'arrêt entrepris qui a un intérêt digne de protection à son annulation ou à sa modification ( art. 89 al. 1 LTF ), le recours est recevable.</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137 III 226 consid. 4.2 p. 234). La partie recourante doit ainsi expliquer de manière détaillée en quoi les deux conditions de l' art. 97 al. 1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137 II 353 consid. 5.1 p. 356). Enfin, aucun fait nouveau ni preuve nouvelle ne peut en principe être présenté devant le Tribunal de céans ( art. 99 al. 1 LTF ).</w:t>
      </w:r>
    </w:p>
    <w:p>
      <w:r>
        <w:rPr>
          <w:b/>
        </w:rPr>
        <w:t>E. 2.2</w:t>
      </w:r>
    </w:p>
    <w:p>
      <w:r>
        <w:t>En l'espèce, le recourant produit une pièce relative à une citation à comparaître devant l'Autorité intercommunale de protection de l'enfant et de l'adulte de Martigny dans le cadre d'une procédure de protection de l'enfant concernant sa fille. Cette pièce, établie le 13 mars 2015, est postérieure au jugement attaqué, de sorte qu'elle ne peut pas être prise en considération. Par ailleurs, en tant que le recourant avance des éléments de fait qui ne ressortent pas de l'arrêt attaqué, sans exposer en quoi les conditions qui viennent d'être rappelées (cf. supra consid. 2.1) seraient réunies, il n'en sera pas tenu compte.</w:t>
      </w:r>
    </w:p>
    <w:p>
      <w:r>
        <w:rPr>
          <w:b/>
        </w:rPr>
        <w:t>E. 3</w:t>
      </w:r>
    </w:p>
    <w:p>
      <w:r>
        <w:t>Le recourant se plaint de la violation de son droit d'être entendu, garanti par l' art. 29 al. 2 Cst. Il soutient que la Cour de justice a rejeté à tort sa réquisition d'instruction, soit l'audition de son épouse.</w:t>
      </w:r>
    </w:p>
    <w:p>
      <w:r>
        <w:rPr>
          <w:b/>
        </w:rPr>
        <w:t>E. 3.1</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 279 consid. 2.3 p. 282; arrêt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138 III 374 consid. 4.3.2 p. 376; arrêt 2C_842/2014 du 17 février 2015 consid. 6.2).</w:t>
      </w:r>
    </w:p>
    <w:p>
      <w:r>
        <w:rPr>
          <w:b/>
        </w:rPr>
        <w:t>E. 3.2</w:t>
      </w:r>
    </w:p>
    <w:p>
      <w:r>
        <w:t>En l'espèce, la Cour de justice a renoncé à l'audition de l'épouse du recourant au motif que celle-ci avait répondu à de nombreux courriers des services de migration et avait été auditionnée par la police et par les tribunaux civils. L'épouse avait également fait part à de nombreuses reprises de sa crainte que le recourant ne l'importune à nouveau s'il devait avoir des renseignements sur son domicile. Le recourant soutient que son épouse aurait dû être entendue sur les raisons pour lesquelles celle-ci n'avait pas entamé de procédure de divorce à ce jour et sur le fait qu'elle n'était pas opposée à l'exercice du droit de visite du recourant à un "point rencontre". Or, comme le relève l'instance précédente, ces éléments ne sont pas déterminants pour l'issue du litige. Il est en effet constant que les époux sont officiellement séparés depuis le 1er janvier 2010; que l'épouse ait ou non demandé le divorce n'est pas pertinent. Il en va de même du fait que l'épouse ne soit pas opposée à l'exercice du droit de visite du recourant. La Cour de justice pouvait dès lors, sans violer le droit d'être entendu du recourant et sur la base d'une appréciation anticipée des preuves dénuée d'arbitraire, renoncer à l'audition de l'épouse du recourant.</w:t>
      </w:r>
    </w:p>
    <w:p>
      <w:r>
        <w:rPr>
          <w:b/>
        </w:rPr>
        <w:t>E. 4</w:t>
      </w:r>
    </w:p>
    <w:p>
      <w:r>
        <w:t>Le recourant invoque une violation de l'art. 50 al. 1 let. a LEtr.</w:t>
      </w:r>
    </w:p>
    <w:p>
      <w:r>
        <w:rPr>
          <w:b/>
        </w:rPr>
        <w:t>E. 4.1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En l'occurrence, les autorités précédentes ont admis que l'union conjugale avait duré plus de trois ans. Seule demeure donc litigieuse la question de l'intégration réussie.</w:t>
      </w:r>
    </w:p>
    <w:p>
      <w:r>
        <w:rPr>
          <w:b/>
        </w:rPr>
        <w:t>E. 4.2</w:t>
      </w:r>
    </w:p>
    <w:p>
      <w:r>
        <w:t>Le principe de l'intégration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(arrêt 2C_14/2014 du 27 août 2014 consid. 4.6.1, non publié in ATF 140 II 345 ). Dans l'examen de ces critères d'intégration, les autorités compétentes disposent d'un large pouvoir d'appréciation que le Tribunal fédéral ne revoit qu'avec retenue (cf. art. 54 al. 2 et 96 al. 1 LEtr ainsi qu' art. 3 OIE ; cf. arrêt 2C_14/2014 du 27 août 2014 consid. 4.6.1, non publié in ATF 140 II 345 et les arrêts cités).</w:t>
      </w:r>
    </w:p>
    <w:p>
      <w:r>
        <w:rPr>
          <w:b/>
        </w:rPr>
        <w:t>E. 4.3</w:t>
      </w:r>
    </w:p>
    <w:p>
      <w:r>
        <w:t>En l'espèce, le recourant vit légalement en Suisse depuis septembre 2006, soit depuis huit ans et demi. Il n'est pas contesté que le recourant parle la langue nationale du domicile, n'a pas fait l'objet de poursuites et qu'une de ses soeurs habite en Suisse, alors que ses parents et autres frères et soeurs résident en Côte d'Ivoire. Bien qu'il ait travaillé régulièrement en qualité de chauffeur-livreur, il a connu plusieurs périodes de chômage. Il ne vit plus avec son épouse et n'a plus aucun contact avec sa fille depuis 2010. A cela s'ajoute qu'il a fait l'objet de diverses condamnations pénales dans plusieurs cantons, dont une condamnation pour des infractions contre l'intégrité corporelle. Le recourant ne saurait être suivi lorsqu'il soutient qu'il convient de relativiser ses condamnations pénales. En effet, force est de constater que celles-ci sont nombreuses et dénotent une incapacité à respecter l'ordre public. En outre, il ressort du dossier que plusieurs plaintes pénales ont été déposées contre le recourant en Suisse et en France et que celui-ci a fait l'objet de plusieurs rapports de police, notamment pour détention illégale de stupéfiants et détention ou port d'arme interdite. Pour le surplus, le recourant se contente d'invoquer qu'il a de nombreux amis en Suisse, sans avoir toutefois amené le moindre élément attestant de son intégration sociale. A l'aune de ce qui précède et compte tenu des nombreuses condamnations pénales dont le recourant a fait l'objet en Suisse et de l'absence d'intégration personnelle et sociale, la Cour de justice pouvait, sans violer le droit fédéral, retenir que le recourant ne jouissait pas d'une intégration réussie en Suisse au sens de l'art. 50 al. 1 let. a LEtr.</w:t>
      </w:r>
    </w:p>
    <w:p>
      <w:r>
        <w:rPr>
          <w:b/>
        </w:rPr>
        <w:t>E. 5</w:t>
      </w:r>
    </w:p>
    <w:p>
      <w:r>
        <w:t>Le recourant estime ensuite que l'autorité précédente a violé l'art. 50 al. 1 let. b en relation avec l' art. 8 CEDH . Il se prévaut notamment de sa relation avec sa fille.</w:t>
      </w:r>
    </w:p>
    <w:p>
      <w:r>
        <w:rPr>
          <w:b/>
        </w:rPr>
        <w:t>E. 5.1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De telles raisons peuvent aussi découler d'une relation digne de protection avec un enfant qui a le droit de séjourner en Suisse ( ATF 139 I 315 consid. 2.1 p. 319 et les références citées; arrêt 2C_318/2013 du 5 septembre 2013 consid. 3.3). Dans ce cas, les conditions posées par l'art. 50 al. 1 let. b LEtr ne recoupent pas nécessairement celles de l'octroi d'une autorisation de séjour fondée sur l' art. 8 CEDH (arrêt 2C_411/2010 du 9 novembre 2010 consid. 5, non publié in ATF 137 II 1 ). Le droit au respect de la vie familiale garantie par les art. 8 CEDH et 13 Cst. doit néanmoins être pris en compte dans l'application de l'art. 50 al. 1 let. b LEtr dont l'application ne saurait être plus restrictive que celle des art. 8 CEDH et 13 Cst. (cf. ATF 139 I 315 consid. 2.1 p. 318 s.; arrêt 2C_652/2013 du 17 décembre 2013 consid. 2.3 non publié in ATF 140 I 145 et les références citées).</w:t>
      </w:r>
    </w:p>
    <w:p>
      <w:r>
        <w:rPr>
          <w:b/>
        </w:rPr>
        <w:t>E. 5.2</w:t>
      </w:r>
    </w:p>
    <w:p>
      <w:r>
        <w:t>Selon la jurisprudence, sous l'angle de l' art. 8 CEDH ,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CEDH et art. 13 Cst. ), un étranger disposant d'un droit de visite sur son enfant habilité à résider en Suisse peut en principe exercer ce droit même s'il vit à l'étranger, au besoin en aménageant ses modalités quant à la fréquence et à la durée. En effet, le droit de visite d'un parent sur son enfant ne doit pas nécessairement s'exercer à un rythme bimensuel et peut également être organisé de manière à être compatible avec des séjours dans des pays différents (cf. ATF 140 I 145 consid. 3.2 p. 147 et les références citées).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139 I 315 consid. 2.2 p. 319).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si l'étranger détient déjà un droit de séjour en Suisse (cf. ATF 140 I 145 consid. 3.2 p. 148 et la référence citée).</w:t>
      </w:r>
    </w:p>
    <w:p>
      <w:r>
        <w:rPr>
          <w:b/>
        </w:rPr>
        <w:t>E. 5.3</w:t>
      </w:r>
    </w:p>
    <w:p>
      <w:r>
        <w:t>En l'espèce, comme relevé précédemment, il n'existe pas de droit de visite effectif. Malgré le fait qu'un droit de visite à un "point-rencontre" avait été fixé par le jugement sur mesures protectrices de l'union conjugale, le recourant n'a pas vu sa fille, aujourd'hui âgée de huit ans, depuis cinq ans. C'est en vain que le recourant invoque le fait qu'il "a toujours voulu continuer à entretenir une relation étroite et effective avec sa fille" et que "les autorités valaisannes ne l'ont [pas] permis jusqu'à présent" (mémoire de recours, p. 7). En effet, comme le relève l'instance précédente, le recourant n'a produit aucun document qui prouverait cette allégation. Il convient également de relever que le recourant n'a jamais versé de pension alimentaire à sa fille et que son comportement ne peut être qualifié d'irréprochable.</w:t>
      </w:r>
    </w:p>
    <w:p>
      <w:r>
        <w:rPr>
          <w:b/>
        </w:rPr>
        <w:t>E. 5.4</w:t>
      </w:r>
    </w:p>
    <w:p>
      <w:r>
        <w:t>S'agissant de la réintégration sociale dans le pays de provenance, l'art. 50 al. 2 LEtr exige qu'elle semble fortement compromise (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137 III 345 consid. 3.2.2 p. 349; arrêt 2C_1117/2014 du 24 avril 2015 consid. 4.5). En l'espèce, le recourant allègue qu' "un renvoi [en Côte d'Ivoire] mettrait en danger sa vie et son intégrité corporelle", la situation dans ce pays étant "très instable" (mémoire de recours, p. 8). Il ressort cependant de l'arrêt attaqué que le recourant a vécu de nombreuses années en Côte d'Ivoire, s'y est marié et y a de la famille avec laquelle il entretient des liens réguliers. Selon ses propres déclarations, deux de ses soeurs, son frère ainsi que ses parents y résident et vivent dans de très bonnes conditions. Compte tenu de ces éléments, la Cour de justice pouvait retenir que la réintégration du recourant - âgé de moins de 30 ans et en bonne santé - dans son pays d'origine ne serait pas fortement compromise.</w:t>
      </w:r>
    </w:p>
    <w:p>
      <w:r>
        <w:rPr>
          <w:b/>
        </w:rPr>
        <w:t>E. 5.5</w:t>
      </w:r>
    </w:p>
    <w:p>
      <w:r>
        <w:t>Pour le surplus, en tant que le recourant invoque sa relation avec son autre fille, qui habite avec sa mère en France voisine, il ne peut se prévaloir ni de l'art. 50 al. 1 let. b LEtr ni de l' art. 8 CEDH , dans la mesure où celle-ci ne dispose pas d'un droit de présence assuré en Suisse (cf. ATF 135 I 143 consid. 1.3.1 p. 145 s.; 130 II 281 consid. 3.1 p. 285).</w:t>
      </w:r>
    </w:p>
    <w:p>
      <w:r>
        <w:rPr>
          <w:b/>
        </w:rPr>
        <w:t>E. 5.6</w:t>
      </w:r>
    </w:p>
    <w:p>
      <w:r>
        <w:t>Dès lors que le recourant ne présente pas de lien affectif ou économique fort avec sa fille et que son retour en Côte d'Ivoire n'est pas gravement compromis, la Cour de justice n'a pas violé le droit fédéral en jugeant qu'il ne remplissait pas les conditions des art. 50 al. 1 let. b LEtr et 8 CEDH.</w:t>
      </w:r>
    </w:p>
    <w:p>
      <w:r>
        <w:rPr>
          <w:b/>
        </w:rPr>
        <w:t>E. 6</w:t>
      </w:r>
    </w:p>
    <w:p>
      <w:r>
        <w:t>Les considérants qui précèdent conduisent au rejet du recours. La requête d'effet suspensif est sans objet. Le recours étant d'emblée manifestement dépourvu de chances de succès, la demande d'assistance judiciaire est rejetée ( art. 64 al. 1 LTF ). Par conséquent, le recourant doit supporter les frais judiciaires, lesquels seront réduits eu égard à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