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290/2023 vom 26. Mai 2023</w:t>
      </w:r>
    </w:p>
    <w:p>
      <w:r>
        <w:t>Bundesgericht, 2023-05-26, DE</w:t>
      </w:r>
    </w:p>
    <w:p>
      <w:r>
        <w:rPr>
          <w:b/>
        </w:rPr>
        <w:t xml:space="preserve">Quelle: </w:t>
      </w:r>
      <w:r>
        <w:t>https://mcp.opencaselaw.ch/entscheid/bger_2C_290_2023</w:t>
      </w:r>
    </w:p>
    <w:p>
      <w:r>
        <w:t>FR: TF 2C 290/2023 du 26 mai 2023</w:t>
      </w:r>
    </w:p>
    <w:p>
      <w:r>
        <w:t>IT: TF 2C 290/2023 del 26 maggio 2023</w:t>
      </w:r>
    </w:p>
    <w:p>
      <w:pPr>
        <w:pStyle w:val="Heading2"/>
      </w:pPr>
      <w:r>
        <w:t>Regeste</w:t>
      </w:r>
    </w:p>
    <w:p>
      <w:r>
        <w:t>Amtshilfe DBA (CH-ES)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 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Der Beschwerdeführer macht geltend, der eigentliche Grund für das vorliegende Amtshilfeersuchen liege darin, eine vermutete unbeschränkte Steuerpflicht in Spanien abzuklären. Es stelle sich die Frage, ob es zulässig sei, bei Vorliegen einer beschränkten Steuerpflicht ein Amtshilfeersuchen zu stellen, mit dem Ziel, eine allfällige unbeschränkte Steuerpflicht im ersuchenden Staat abzuklären.</w:t>
      </w:r>
    </w:p>
    <w:p>
      <w:r>
        <w:rPr>
          <w:b/>
        </w:rPr>
        <w:t>E. 1.2.1</w:t>
      </w:r>
    </w:p>
    <w:p>
      <w:r>
        <w:t>Nach der ständigen bundesgerichtlichen Rechtsprechung gilt, dass die Bestimmung des Steuerwohnsitzes der betroffenen Person im internationalen Kontext eine materielle Frage darstellt, die von den Behörden des ersuchten Staats nicht im Rahmen des Amtshilfeverfahrens zu klären ist, sondern in die Zuständigkeit der Behörden des ersuchenden Staats fällt (vgl. BGE 145 II 112 E. 2.2.2; 142 II 218 E. 3.6 f.; 142 II 161 E. 2.2.2). Deshalb ist es im Grundsatz unbehelflich, wenn sich die betroffene Person im Rahmen des Amtshilfeverfahrens auf eine (unbeschränkte) Steuerpflicht in einem anderen Staat beruft (vgl. BGE 142 II 161 E. 2.2 ff.; Urteil 2C_762/2022 vom 23. September 2022 E. 1.3), da sie den Informationsaustausch grundsätzlich nicht mit der Begründung vereiteln kann, dass sie ihren steuerrechtlichen Wohnsitz im ersuchten Zeitraum nicht im ersuchenden Staat hatte (vgl. Urteil 2C_109/2022 vom 30. Januar 2023 E. 4.5.1; vgl. auch Urteil 2C_188/2023 vom 31. März 2023 E. 1.2.1).</w:t>
      </w:r>
    </w:p>
    <w:p>
      <w:r>
        <w:rPr>
          <w:b/>
        </w:rPr>
        <w:t>E. 1.2.2</w:t>
      </w:r>
    </w:p>
    <w:p>
      <w:r>
        <w:t>Die einzige Konstellation, in der das Bundesgericht eine solche Vorabwürdigung im Rahmen des Amtshilfeverfahrens ausnahmsweise zulässt, erfordert, dass die betroffene Person in der Schweiz unbeschränkt steuerpflichtig ist. Diesfalls ist beim Nachweis des Schweizer Domizils denkbar, dass die voraussichtliche Erheblichkeit trotz grundsätzlich zulässigem Ersuchen verneint werden darf (vgl. Urteile 2C_109/2022 vom 30. Januar 2023 E. 4.5.3; 2C_953/2020 vom 24. November 2021 E. 3.6 mit Hinweis auf BGE 142 II 161 ). Die Vorinstanz nimmt unter Beachtung dieser bundesgerichtlichen Rechtsprechung eine Prüfung des Amtshilfeersuchens vor. Angesichts des Umstands, dass der Beschwerdeführer in der Schweiz nach dem Aufwand besteuert werde (sogenannte Pauschalbesteuerung; vgl. E. 3.1 des angefochtenen Urteils), und dass im Weiteren klare Anknüpfungspunkte zu Spanien vorlägen (Liegenschaft und wirtschaftliche Berechtigung; vgl. Bst. A.a f. hiervor), hält die Vorinstanz die ersuchten Informationen für die Untersuchung einer möglichen Steuerpflicht in Spanien als voraussichtlich erheblich (vgl. E. 5.2 des angefochtenen Urteils). Aus dem Dargelegten ist ersichtlich, dass die vom Beschwerdeführer aufgeworfene Frage und die damit verbundenen Rügen lediglich die konkrete Rechtsanwendung im vorliegenden Einzelfall betreffen.</w:t>
      </w:r>
    </w:p>
    <w:p>
      <w:r>
        <w:rPr>
          <w:b/>
        </w:rPr>
        <w:t>E. 1.2.3</w:t>
      </w:r>
    </w:p>
    <w:p>
      <w:r>
        <w:t>Vor diesem Hintergrund ist nicht massgebend, ob die ersuchende Behörde "unter dem Vorwand der beschränkten Steuerpflicht" eine allfällige unbeschränkte Steuerpflicht abklärt, wie der Beschwerdeführer ohne Darlegung hinreichender Anhaltspunkte vermutet. Der Beschwerdeführer wirft somit keine Rechtsfrage von grundsätzlicher Bedeutung im Sinne von Art. 84a BGG auf.</w:t>
      </w:r>
    </w:p>
    <w:p>
      <w:r>
        <w:rPr>
          <w:b/>
        </w:rPr>
        <w:t>E. 1.3</w:t>
      </w:r>
    </w:p>
    <w:p>
      <w:r>
        <w:t>Der Beschwerdeführer bringt weiter vor, die ersuchende Behörde bestätige in einem Formular die Einhaltung des Subsidiaritätsprinzips sowie des Grundsatzes der Reziprozität. Allerdings handle es sich um ein Formular, das den Anschein erwecke, standardmässig eingereicht worden zu sein. Der Beschwerdeführer wirft die Frage auf, ob eine Zusicherung, die durch die zuständige Behörde weder datiert noch unterzeichnet sei, in Anbetracht der elementaren Bedeutung dieser Grundsätze ausreiche.</w:t>
      </w:r>
    </w:p>
    <w:p>
      <w:r>
        <w:rPr>
          <w:b/>
        </w:rPr>
        <w:t>E. 1.3.1</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144 II 206 E. 4.4). Liegt eine Bestätigung des ersuchenden Staats vor, wonach dieser das Subsidiaritätsprinzip oder den Grundsatz der Reziprozität einhält, darf der um Amtshilfe ersuchte Staat die Gewährung von Amtshilfe nur dann ablehnen, wenn er Gründe dafür hat, dass die abgegebenen Erklärungen klarerweise unzutreffend sind (vgl. Urteil 2C_646/2017 vom 9. April 2018 E. 2.1; vgl. auch Urteile 2C_173/2023 vom 29. März 2023 E. 1.6.2; 2C_455/2021 vom 31. Mai 2022 E. 5.2.1).</w:t>
      </w:r>
    </w:p>
    <w:p>
      <w:r>
        <w:rPr>
          <w:b/>
        </w:rPr>
        <w:t>E. 1.3.2</w:t>
      </w:r>
    </w:p>
    <w:p>
      <w:r>
        <w:t>Die Vorinstanz nimmt auf diese bundesgerichtliche Rechtsprechung Bezug und erwägt, der Beschwerdeführer nenne keine konkreten Anhaltspunkte, die die von der ersuchenden Behörde abgegebenen Erklärungen, wonach das Subsidiaritätsprinzip und der Grundsatz der Reziprozität eingehalten würden, in Zweifel zögen. Unter diesen Umständen sei nicht massgebend, dass die Erklärungen - nach Auffassung des Beschwerdeführers - standardmässig abgegeben würden, ohne dass das Formular mit den Erklärungen (separat) unterzeichnet sei (vgl. E. 4.2.2 des angefochtenen Urteils). Der Beschwerdeführer bringt auch im bundesgerichtlichen Verfahren keine Anhaltspunkte vor, aus denen hervorginge, dass die abgegebenen Erklärungen klarerweise unzutreffend seien. Dass die Vorinstanz vor diesem Hintergrund die Erklärungen als hinreichend akzeptiert, ohne weitere (formelle) Anforderungen an sie zu stellen, betrifft die konkrete Anwendung der ergangenen ständigen Rechtsprechung im vorliegenden Einzelfall.</w:t>
      </w:r>
    </w:p>
    <w:p>
      <w:r>
        <w:rPr>
          <w:b/>
        </w:rPr>
        <w:t>E. 1.3.3</w:t>
      </w:r>
    </w:p>
    <w:p>
      <w:r>
        <w:t>Der Beschwerdeführer wirft somit auch mit Bezug auf die Einhaltung des Subsidiaritätsprinzips sowie des Grundsatzes der Reziprozität keine Rechtsfrage von grundsätzlicher Bedeutung im Sinne von Art. 84a BGG auf.</w:t>
      </w:r>
    </w:p>
    <w:p>
      <w:r>
        <w:rPr>
          <w:b/>
        </w:rPr>
        <w:t>E. 2</w:t>
      </w:r>
    </w:p>
    <w:p>
      <w:r>
        <w:t>Im Ergebnis ist auf die Beschwerde in öffentlich-rechtlichen Angelegenheiten nicht einzutreten.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