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290/2016 vom 25. April 2016</w:t>
      </w:r>
    </w:p>
    <w:p>
      <w:r>
        <w:t>Bundesgericht, 2016-04-25, FR</w:t>
      </w:r>
    </w:p>
    <w:p>
      <w:r>
        <w:rPr>
          <w:b/>
        </w:rPr>
        <w:t xml:space="preserve">Quelle: </w:t>
      </w:r>
      <w:r>
        <w:t>https://mcp.opencaselaw.ch/entscheid/bger_2C_290_2016</w:t>
      </w:r>
    </w:p>
    <w:p>
      <w:r>
        <w:t>FR: TF 2C 290/2016 du 25 avril 2016</w:t>
      </w:r>
    </w:p>
    <w:p>
      <w:r>
        <w:t>IT: TF 2C 290/2016 del 25 aprile 2016</w:t>
      </w:r>
    </w:p>
    <w:p>
      <w:pPr>
        <w:pStyle w:val="Heading2"/>
      </w:pPr>
      <w:r>
        <w:t>Regeste</w:t>
      </w:r>
    </w:p>
    <w:p>
      <w:r>
        <w:t>Impôts communal et cantonal 2008 ICC | Finances publiques &amp; droit fiscal</w:t>
      </w:r>
    </w:p>
    <w:p>
      <w:pPr>
        <w:pStyle w:val="Heading2"/>
      </w:pPr>
      <w:r>
        <w:t>Erwägungen</w:t>
      </w:r>
    </w:p>
    <w:p>
      <w:r>
        <w:rPr>
          <w:b/>
        </w:rPr>
        <w:t>E. 1</w:t>
      </w:r>
    </w:p>
    <w:p>
      <w:r>
        <w:t>Par courrier du 1er avril 2016, le représentant de X.________ a écrit au Tribunal fédéral pour l'informer qu'il déposait un recours en matière de droit public contre l'arrêt rendu le 29 février 2016 par le Tribunal cantonal du canton de Vaud rejetant un recours interjeté contre la décision sur réclamation du 3 mars 2015 de l'Administration cantonale des impôts du canton de Vaud en matière d'impôts fédéral direct, cantonal et communal de la période fiscale 2008. Il demandait une prolongation du délai de recours jusqu'au 30 avril 2016 pour raisons de maladie afin de déposer un mémoire de recours en bonne due forme. Par courrier du 5 avril 2016, le Greffier de la IIe Cour de droit public du Tribunal fédéral a informé le représentant du recourant qu'un délai légal ne pouvait pas être prolongé, de sorte que la demande de prolongation du délai était rejetée, que le délai de recours n'était, en l'espèce, pas encore échu en raison de la suspension prévue par l' art. 46 al. 1 let. a LTF et que, par conséquent, il n'y avait pas lieu à restitution du délai.</w:t>
      </w:r>
    </w:p>
    <w:p>
      <w:r>
        <w:rPr>
          <w:b/>
        </w:rPr>
        <w:t>E. 2</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1er avril 2016 n'ayant pas été complété avant l'échéance du délai échéant au 18 avril 2016 doit être déclaré irrecevable.</w:t>
      </w:r>
    </w:p>
    <w:p>
      <w:r>
        <w:rPr>
          <w:b/>
        </w:rPr>
        <w:t>E. 3</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