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2C_28/2022 vom 23. September 2022</w:t>
      </w:r>
    </w:p>
    <w:p>
      <w:r>
        <w:t>Bundesgericht, 2022-09-23, DE</w:t>
      </w:r>
    </w:p>
    <w:p>
      <w:r>
        <w:rPr>
          <w:b/>
        </w:rPr>
        <w:t xml:space="preserve">Quelle: </w:t>
      </w:r>
      <w:r>
        <w:t>https://mcp.opencaselaw.ch/entscheid/bger_2C_28_2022</w:t>
      </w:r>
    </w:p>
    <w:p>
      <w:r>
        <w:t>FR: TF 2C_28/2022 du 23 septembre 2022</w:t>
      </w:r>
    </w:p>
    <w:p>
      <w:r>
        <w:t>IT: TF 2C_28/2022 del 23 settembre 2022</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und seine (mittlerweile) volljährigen, beschwerdeführenden Söhne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1.2</w:t>
      </w:r>
    </w:p>
    <w:p>
      <w:r>
        <w:t>Die Beschwerdeführer machen einen Anspruch auf Erteilung der Aufenthaltsbewilligung im Rahmen des Familiennachzugs gestützt auf Art. 42 des Bundesgesetzes vom 16. Dezember 2005 über die Ausländerinnen und Ausländer und über die Integration (Ausländer- und Integrationsgesetz, AIG; SR 142.20) geltend. Für die Beurteilung des (potenziellen) bundesrechtlichen Nachzugsanspruchs im Sinne von Art. 83 lit. c Ziff. 2 BGG ist das Alter der beiden Söhne im Zeitpunkt der Gesuchseinreichung am 20. August 2019 massgebend (vgl. BGE 136 II 497 E. 3.2; Urteil 2C_865/2021 vom 2. Februar 2022 E. 1.1).</w:t>
      </w:r>
    </w:p>
    <w:p>
      <w:r>
        <w:rPr>
          <w:b/>
        </w:rPr>
        <w:t>E. 1.2.1</w:t>
      </w:r>
    </w:p>
    <w:p>
      <w:r>
        <w:t>Der im Jahr 1999 geborene, älteste Sohn des Schweizer Beschwerdeführers war am 20. August 2019 bereits älter als 18 Jahre. Nach ständiger bundesgerichtlicher Rechtsprechung steht ihm die Beschwerde in öffentlich-rechtlichen Angelegenheiten mangels bundesrechtlichem Bewilligungsanspruch nicht offen (vgl. BGE 145 I 227 E. 2; 136 II 497 E. 3.2; Urteil 2C_325/2019 vom 3. Februar 2020 E. 2.2.2 f.; vgl. auch E. 4 hiernach).</w:t>
      </w:r>
    </w:p>
    <w:p>
      <w:r>
        <w:rPr>
          <w:b/>
        </w:rPr>
        <w:t>E. 1.2.2</w:t>
      </w:r>
    </w:p>
    <w:p>
      <w:r>
        <w:t>Anders verhält es sich beim im Jahr 2002 geborenen, zweitältesten Sohn des Schweizer Beschwerdeführers. Dieser war am 20. August 2019 noch nicht 18 Jahre alt. Da die Beschwerdeführer gerade noch in vertretbarer Weise wichtige familiäre Gründe für einen nachträglichen Familiennachzug geltend machen, besteht ein potenzieller bundesrechtlicher Bewilligungsanspruch (vgl. Art. 42 Abs. 1 AIG i.V.m. Art. 47 Abs. 4 AIG ). Ob die Voraussetzungen für die Erteilung der Bewilligung vorliegen, ist indes nicht Gegenstand der Eintretensfrage, sondern der materiellen Beurteilung (vgl. BGE 139 I 330 E. 1.1; 136 II 177 E. 1.1; vgl. auch E. 5 hiernach).</w:t>
      </w:r>
    </w:p>
    <w:p>
      <w:r>
        <w:rPr>
          <w:b/>
        </w:rPr>
        <w:t>E. 1.3</w:t>
      </w:r>
    </w:p>
    <w:p>
      <w:r>
        <w:t>Mit Bezug auf den geltend gemachten (potenziellen) völkerrechtlichen Nachzugsanspruch aus Art. 8 EMRK stellt das Bundesgericht auf die Verhältnisse im Zeitpunkt seines Urteils ab (vgl. BGE 145 I 227 E. 3.1; 136 II 497 E. 3.2 ff.; Urteil 2C_165/2021 vom 27. Juli 2021 E. 1.2). Die beide Söhne sind zum jetzigen Zeitpunk volljährig.</w:t>
      </w:r>
    </w:p>
    <w:p>
      <w:r>
        <w:rPr>
          <w:b/>
        </w:rPr>
        <w:t>E. 1.3.1</w:t>
      </w:r>
    </w:p>
    <w:p>
      <w:r>
        <w:t>Der Schutz des Familienlebens im Sinne von Art. 8 EMRK bezieht sich in erster Linie auf die Kernfamilie. Ist die Beziehung zwischen den Eltern und ihren volljährigen Kindern betroffen, muss ein Abhängigkeitsverhältnis dargetan werden, das über die normalen familiären Bindungen hinausgeht. Nur dann kommt Art. 8 EMRK zum Tragen (vgl. BGE 147 I 268 E. 1.2.3 ; 145 I 227 E. 3.1; 144 II 1 E. 6.1; 129 II 11 E. 2; 120 Ib 257 E. 1e f.; Urteil des EGMR</w:t>
      </w:r>
    </w:p>
    <w:p>
      <w:r>
        <w:t>Slivenko gegen Lettland vom 9. Oktober 2003 [Nr. 48321/99] §§ 94-97).</w:t>
      </w:r>
    </w:p>
    <w:p>
      <w:r>
        <w:rPr>
          <w:b/>
        </w:rPr>
        <w:t>E. 1.3.2</w:t>
      </w:r>
    </w:p>
    <w:p>
      <w:r>
        <w:t>Ein solches Abhängigkeitsverhältnis ist nicht zu erkennen. Dass der beschwerdeführende Vater seine Söhne finanziell unterstützt habe und als alleinige Vaterfigur in deren Leben präsent gewesen sei, ändert nichts am Umstand, dass die Söhne mit ihrer Mutter seit Ende 2011 in Sri Lanka ein vom Vater in faktischer Hinsicht unabhängiges Leben führen. Auch die gelegentlichen Besuche des beschwerdeführenden Vaters in Sri Lanka vermögen kein besonderes Abhängigkeitsverhältnis zu begründen. Ein besonderes Betreuungs- oder Pflegebedürfnis wird nicht dargetan. Vielmehr ist davon auszugehen, dass die beiden Söhne ihre Selbständigkeit erlangt und eine in diesem Rahmen normale familiäre Bindung zu ihrem Vater pflegen.</w:t>
      </w:r>
    </w:p>
    <w:p>
      <w:r>
        <w:rPr>
          <w:b/>
        </w:rPr>
        <w:t>E. 1.3.3</w:t>
      </w:r>
    </w:p>
    <w:p>
      <w:r>
        <w:t>Der Anspruch auf Achtung des Familienlebens nach Art. 8 EMRK kommt folglich nicht zum Tragen, weshalb die Beschwerde in öffentlich-rechtlichen Angelegenheiten mangels völkerrechtlichem Bewilligungsanspruch nach Art. 83 lit. c Ziff. 2 BGG unzulässig ist.</w:t>
      </w:r>
    </w:p>
    <w:p>
      <w:r>
        <w:rPr>
          <w:b/>
        </w:rPr>
        <w:t>E. 1.4</w:t>
      </w:r>
    </w:p>
    <w:p>
      <w:r>
        <w:t>Nach dem Dargelegten ist auf die Beschwerde in öffentlich-rechtlichen Angelegenheiten einzutreten, soweit beim zweitältesten Sohn des Schweizer Beschwerdeführers die Beurteilung von Art. 42 AIG in Verbindung mit Art. 47 AIG zur Diskussion steht. Im Übrigen ist auf die Beschwerde in öffentlich-rechtlichen Angelegenheiten nicht einzutreten.</w:t>
      </w:r>
    </w:p>
    <w:p>
      <w:r>
        <w:rPr>
          <w:b/>
        </w:rPr>
        <w:t>E. 1.5</w:t>
      </w:r>
    </w:p>
    <w:p>
      <w:r>
        <w:t>Was die zugleich erhobene subsidiäre Verfassungsbeschwerde betrifft ( Art. 113 BGG ), rügen die Beschwerdeführer keine Verletzung von Parteirechten (sog. "Star"-Praxis; vgl. BGE 137 II 305 E. 2; Urteil 2C_85/2022 vom 24. Mai 2022 E. 1.2.2). Soweit die Beschwerdeführer ferner beantragen, es sei den beschwerdeführenden Söhnen die Einreise zu gestatten ( Art. 83 lit. c Ziff. 1 BGG ), fehlt es der Beschwerde an einer Begründung ( Art. 42 Abs. 2 BGG ; Art. 106 Abs. 2 BGG ). Auf die subsidiäre Verfassungsbeschwerde ist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Die Beschwerdeführer kritisieren stellenweise den von der Vorinstanz ermittelten Sachverhalt.</w:t>
      </w:r>
    </w:p>
    <w:p>
      <w:r>
        <w:rPr>
          <w:b/>
        </w:rPr>
        <w:t>E. 3.1</w:t>
      </w:r>
    </w:p>
    <w:p>
      <w:r>
        <w:t>Die Beschwerdeführer beanstanden zunächst die vorinstanzliche Feststellung, wonach keine Anhaltspunkte bestünden, dass die beschwerdeführenden Söhne von ihrem Vater abhängig seien. Des Weiteren sei der Vorinstanz nicht zu folgen, wenn sie festhalte, es bestünden keine Hinweise auf eine suboptimale Betreuung durch die Mutter. Ausserdem widerspricht die Vorinstanz nach Auffassung der Beschwerdeführer den aktenkundigen Tatsachen, wenn sie feststelle, dass der beschwerdeführende Vater den Wegzug seiner Söhne im Jahr 2011 hingenommen und daher bei der Entscheidung mitgewirkt habe.</w:t>
      </w:r>
    </w:p>
    <w:p>
      <w:r>
        <w:rPr>
          <w:b/>
        </w:rPr>
        <w:t>E. 3.2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3.3</w:t>
      </w:r>
    </w:p>
    <w:p>
      <w:r>
        <w:t>Wie bereits mit Blick auf das Abhängigkeitsverhältnis dargelegt (vgl. E. 1.3.2 hiervor) und im Weiteren noch zu zeigen sein wird (zur Betreuungssituation vgl. E. 5.3.2 hiernach; zur Mitwirkung bei der Ausreiseentscheidung vgl. E. 5.4 hiernach), sind die Sachverhaltsrügen entweder unbegründet oder für den Ausgang des Verfahrens nicht entscheidend. Für das bundesgerichtliche Verfahren besteht daher keine Veranlassung, vom vorinstanzlich ermittelten Sachverhalt abzuweisen.</w:t>
      </w:r>
    </w:p>
    <w:p>
      <w:r>
        <w:rPr>
          <w:b/>
        </w:rPr>
        <w:t>E. 4</w:t>
      </w:r>
    </w:p>
    <w:p>
      <w:r>
        <w:t>Die Beschwerdeführer rügen eine Verletzung von Art. 42 Abs. 1 und Abs. 2 AIG , Art. 47 Abs. 4 AIG , Art. 75 VZAE sowie Art. 9 BV .</w:t>
      </w:r>
    </w:p>
    <w:p>
      <w:r>
        <w:rPr>
          <w:b/>
        </w:rPr>
        <w:t>E. 4.1</w:t>
      </w:r>
    </w:p>
    <w:p>
      <w:r>
        <w:t>Gemäss Art. 42 Abs. 1 AIG haben ausländische Ehegatten und ledige Kinder unter 18 Jahren von Schweizerinnen und Schweizern Anspruch auf Erteilung und Verlängerung der Aufenthaltsbewilligung, wenn sie mit diesen zusammenwohnen. Ausserdem haben laut Art. 42 Abs. 2 lit. a AIG der ausländische Ehegatte und die Verwandten in absteigender Linie unter 21 Jahren von Schweizerinnen und Schweizern Anspruch auf Erteilung und Verlängerung der Aufenthaltsbewilligung, wenn sie im Besitz einer dauerhaften Aufenthaltsbewilligung eines Staates sind, mit dem ein Freizügigkeitsabkommen abgeschlossen wurde.</w:t>
      </w:r>
    </w:p>
    <w:p>
      <w:r>
        <w:rPr>
          <w:b/>
        </w:rPr>
        <w:t>E. 4.2</w:t>
      </w:r>
    </w:p>
    <w:p>
      <w:r>
        <w:t>Art. 47 Abs. 1 AIG bestimmt sodann, dass der Anspruch auf Familiennachzug innerhalb von fünf Jahren geltend gemacht werden muss. Kinder über zwölf Jahre müssen innerhalb von zwölf Monaten nachgezogen werden. Ein nachträglicher Familiennachzug wird gemäss Art. 47 Abs. 4 AIG nur bewilligt, wenn wichtige familiäre Gründe geltend gemacht werden.</w:t>
      </w:r>
    </w:p>
    <w:p>
      <w:r>
        <w:rPr>
          <w:b/>
        </w:rPr>
        <w:t>E. 4.2.1</w:t>
      </w:r>
    </w:p>
    <w:p>
      <w:r>
        <w:t>Solche Gründe liegen nach Art. 75 der Verordnung vom 24. Oktober 2007 über Zulassung, Aufenthalt und Erwerbstätigkeit (VZAE; SR 142.201) vor, wenn das Kindswohl nur durch einen Nachzug in die Schweiz gewahrt werden kann. Entgegen dem Wortlaut der Verordnungsbestimmung ist dabei jedoch nicht ausschliesslich auf das Kindswohl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und E. 2.3.1 i.f.; Urteile 2C_493/2020 vom 22. Februar 2021 E. 2.5; 2C_555/2019 vom 12. November 2019 E. 6.1).</w:t>
      </w:r>
    </w:p>
    <w:p>
      <w:r>
        <w:rPr>
          <w:b/>
        </w:rPr>
        <w:t>E. 4.2.2</w:t>
      </w:r>
    </w:p>
    <w:p>
      <w:r>
        <w:t>Allerdings ist Art. 47 Abs. 4 AIG derart zu handhaben, dass der Anspruch auf Achtung des Familienlebens nach Art. 8 EMRK nicht verletzt wird (vgl. Urteile 2C_889/2018 vom 24. Mai 2019 E. 3.1; 2C_550/2018 vom 21. Dezember 2018 E. 2.2 i.f.). Es obliegt im Rahmen der Mitwirkungspflichten der nachzugswilligen Person, die entsprechenden Umstände nicht nur zu behaupten, sondern auch zu belegen (vgl. Art. 90 AIG ; Urteile 2C_60/2021 vom 8. Juni 2021 E. 4.2; 2C_1/2017 vom 22. Mai 2017 E. 4.1.4; 2C_767/2015 vom 19. Februar 2016 E. 5.1.3 i.f.).</w:t>
      </w:r>
    </w:p>
    <w:p>
      <w:r>
        <w:rPr>
          <w:b/>
        </w:rPr>
        <w:t>E. 5</w:t>
      </w:r>
    </w:p>
    <w:p>
      <w:r>
        <w:t>Im Folgenden ist zu beurteilen, wie es sich mit dem Gesuch um Familiennachzug mit Blick auf den im Jahr 2002 geborenen, zweitältesten Sohn des Schweizer Beschwerdeführers verhält.</w:t>
      </w:r>
    </w:p>
    <w:p>
      <w:r>
        <w:rPr>
          <w:b/>
        </w:rPr>
        <w:t>E. 5.1</w:t>
      </w:r>
    </w:p>
    <w:p>
      <w:r>
        <w:t>Die Beschwerdeführer bringen vor, es lägen wichtige familiäre Gründe im Sinne von Art. 47 Abs. 4 AIG vor. Der zweitälteste Sohn habe die prägenden Kinderjahre in der Schweiz verbracht, die deutsche Sprache gelernt und sich im schulischen System der Schweiz integriert. Demgegenüber fühle er sich in Sri Lanka nicht wohl und habe eine internationale Schule besucht. Obwohl er im Jahr 2011 als Neunjähriger die Schweiz verlassen habe, seien seine Deutschkenntnisse nach wie vor sehr gut. Wie die Vorinstanz zutreffend darlege, so die Beschwerdeführer, handle es sich bei der Rückkehr nach Sri Lanka um eine einseitige Entscheidung und Handlung der Kindsmutter. Entgegen der vorinstanzlichen Auffassung habe der beschwerdeführende Vater aber die Trennung von seinen Söhnen nicht freiwillig in Kauf genommen. Er habe sich auch vor der vorliegend massgebenden Gesuchseinreichung immer wieder um die Rückkehr seiner Söhne bemüht und die Kindsmutter zu überzeugen versucht, damit diese in den Familiennachzug einwillige.</w:t>
      </w:r>
    </w:p>
    <w:p>
      <w:r>
        <w:rPr>
          <w:b/>
        </w:rPr>
        <w:t>E. 5.2</w:t>
      </w:r>
    </w:p>
    <w:p>
      <w:r>
        <w:t>Zunächst ist darauf hinzuweisen, dass der im Jahr 2002 geborene Sohn keine Aufenthaltsbewilligung eines Staats besitzt, mit dem die Schweiz ein Freizügigkeitsabkommen abgeschlossen hat. Folglich können sich die Beschwerdeführer nicht auf Art. 42 Abs. 2 AIG berufen (vgl. Urteile 2C_707/2021 vom 2. Februar 2022 E. 3; 2C_279/2021 vom 16. November 2021 E. 4.1). Die gesetzlichen Nachzugsfristen von Art. 47 Abs. 1 AIG kommen zum Tragen (vgl. Art. 47 Abs. 2 AIG ). Unter den Verfahrensbeteiligten ist zu Recht unbestritten, dass das Familiennachzugsgesuch vom 20. August 2019 nach Ablauf der gesetzlichen Frist eingereicht wurde (vgl. auch E. 5.2 des angefochtenen Urteils).</w:t>
      </w:r>
    </w:p>
    <w:p>
      <w:r>
        <w:rPr>
          <w:b/>
        </w:rPr>
        <w:t>E. 5.3</w:t>
      </w:r>
    </w:p>
    <w:p>
      <w:r>
        <w:t>Die Beschwerdeführer lassen bei ihren Ausführungen sodann ausser Acht, dass die wichtigen Gründe nicht die verspätete Gesuchseinreichung zu erklären haben. Vielmehr müssen die wichtigen familiären Gründe dafür sprechen, dass das Kindswohl - unter Berücksichtigung aller relevanten Elemente des Einzelfalls - nur durch einen Nachzug in die Schweiz gewahrt werden kann (vgl. E. 4.2 hiervor; Art. 75 VZAE ).</w:t>
      </w:r>
    </w:p>
    <w:p>
      <w:r>
        <w:rPr>
          <w:b/>
        </w:rPr>
        <w:t>E. 5.3.1</w:t>
      </w:r>
    </w:p>
    <w:p>
      <w:r>
        <w:t>Ausgangspunkt der Beurteilung, ob wichtige familiäre Gründe vorliegen, ist daher die Situation des nachzuziehenden Kinds. Im Zeitpunkt des (verspäteten) Familiennachzugsgesuchs am 20. August 2019 war der im August 2002 geborene, beschwerdeführende Sohn bereits 17 Jahre alt. Grundsätzlich liegt unter diesen Umständen mit Blick auf die altersbedingt zu erwartenden Integrationsschwierigkeiten in der Schweiz ein erhöhtes öffentliches Interesse an der Verweigerung des nachträglichen Familiennachzugs vor. Vorliegend wird dieser Grundsatz indes relativiert, da der beschwerdeführende Sohn in der Schweiz geboren wurde, die ersten neun Jahre seines Lebens hier verbrachte und in der Schweiz eine Primarschule besuchte, bevor er im Dezember 2011 mit seiner Mutter nach Sri Lanka übersiedelte. Nach der vorinstanzlichen Feststellung bescheinigt überdies das "Statement of Results" der internationalen Schule, die er nach seiner Ausreise nach Sri Lanka besuchte, im Juni 2019 im Fach Deutsch die Bestnote. Folglich lässt sich die Verweigerung des Familiennachzugs nicht lediglich mit altersbedingt zu erwartenden Integrationsschwierigkeiten begründen (vgl. E. 5.3.2.4 des angefochtenen Urteils).</w:t>
      </w:r>
    </w:p>
    <w:p>
      <w:r>
        <w:rPr>
          <w:b/>
        </w:rPr>
        <w:t>E. 5.3.2</w:t>
      </w:r>
    </w:p>
    <w:p>
      <w:r>
        <w:t>Allerdings machen die Beschwerdeführer keine Umstände geltend, die nahelegen würden, dass das Kindswohl des zweitältesten Sohns in Sri Lanka nicht und damit nur durch einen Nachzug in die Schweiz gewahrt werden kann. Es bestehen keine Hinweise darauf, dass die beim (damals) 17-Jährigen weiterhin notwendige Betreuung in Sri Lanka wegen des Todes oder der Krankheit der Kindsmutter nicht mehr gewährleistet wäre. Die nicht weiter substanziierte Behauptung (vgl. E. 4.2.2 i.f. hiervor; Art. 90 AIG ), er sei in Sir Lanka nicht integriert, stellt für sich allein ohnehin keinen wichtigen familiären Grund im Sinne von Art. 47 Abs. 4 AIG dar. Indessen ist vielmehr davon auszugehen, dass er über die familiären Beziehungen hinaus in den letzten acht Jahren ein soziales Netzwerk aufbauen konnte und er in sozialer Hinsicht in Sri Lanka besser integriert ist als in der Schweiz. Die Vorinstanz kommt insgesamt zutreffend zum Schluss, dass die während seiner gesamten Jugend ab 2011 gelebte Betreuungssituation mit seinen Geschwistern und seiner Mutter mit Blick auf das Kindswohl eher für einen Verbleib in Sri Lanka spricht, auch wenn er über eine intakte Beziehung zu seinem Vater zu verfügen scheint. Damit fehlte es - insbesondere unter Berücksichtigung des Anspruchs auf Achtung des Familienlebens (vgl. Art. 13 Abs. 1 BV und Art. 8 Ziff. 1 EMRK ) - namentlich am Erfordernis, dass das Kindswohl nur durch einen Nachzug in die Schweiz gewahrt werden kann (vgl. Art. 75 VZAE ). Entgegen der Ansicht der Beschwerdeführer ergibt sich auch kein wichtiger familiärer Grund aus dem Umstand, dass es nicht dem Willen der Söhne entsprochen habe, nach Sri Lanka überzusiedeln. Gestützt auf eine Gesamtbetrachtung liegen keine wichtigen familiären Gründe im Sinne von Art. 47 Abs. 4 AIG .</w:t>
      </w:r>
    </w:p>
    <w:p>
      <w:r>
        <w:rPr>
          <w:b/>
        </w:rPr>
        <w:t>E. 5.4</w:t>
      </w:r>
    </w:p>
    <w:p>
      <w:r>
        <w:t>Die Vorinstanz hält ferner fest, dass es (auch) am beschwerdeführenden Vater gelegen wäre, innert der gesetzlichen Nachzugsfristen mit der Kindsmutter über den Aufenthaltsort der gemeinsamen Kinder einig zu werden (vgl. E. 5.3.2.5.2 des angefochtenen Urteils). Die Beschwerdeführer kritisieren diese Würdigung im Lichte der erstellten Bemühungen des beschwerdeführenden Vaters, die Söhne wieder in die Schweiz nachzuziehen. Soweit sie damit im Sinne einer Sachverhaltsrüge die vorinstanzliche Feststellung beanstanden, wonach der beschwerdeführende Vater die Ausreise der eigenen Kinder widerwillig akzeptiert habe, ist diese für den Ausgang des Verfahrens nicht entscheidend (vgl. E. 3 hiervor; Art. 97 Abs. 1 BGG ). Aus dem Dargelegten ergibt sich, dass keine Anhaltspunkte bestehen, wonach das Kindswohl des zweitältesten Sohns in der Schweiz besser gewahrt würde als in Sri Lanka. In rechtlicher Hinsicht ist dennoch darauf hinzuweisen, dass praxisgemäss eine Familie, welche freiwillig jahrelang getrennt lebt, damit ihr geringes Interesse an einem gemeinsamen Familienleben zum Ausdruck bringt, weshalb das Interesse an der Einwanderungsbeschränkung überwiegt, sofern nicht objektive, nachvollziehbare Gründe etwas anderes nahelegen (vgl. Urteile 2C_889/2018 vom 24. Mai 2019 E. 3.1; 2C_323/2018 vom 21. September 2018 E. 8.2.2; 2C_386/2016 vom 22. Mai 2017 E. 2.3.1; 2C_147/2015 vom 22. März 2016 E. 2.4.3; 2C_914/2014 vom 18. Mai 2015 E. 3.1). In der vorliegenden Angelegenheit spricht die Dauer zwischen der Ausreise im Jahr 2011 und dem vorliegend zu beurteilenden Gesuch vom 20. August 2019 jedenfalls nicht für die Beschwerdeführer.</w:t>
      </w:r>
    </w:p>
    <w:p>
      <w:r>
        <w:rPr>
          <w:b/>
        </w:rPr>
        <w:t>E. 5.5</w:t>
      </w:r>
    </w:p>
    <w:p>
      <w:r>
        <w:t>Im Lichte des Gesagten liegt keine Verletzung von Art. 47 Abs. 4 AIG und Art. 75 VZAE vor. Die Rüge einer "willkürlichen" Rechtsanwendung stösst ebenfalls ins Leere. Nicht massgebend ist letztlich, wie es sich mit der Integration des beschwerdeführenden Vaters verhält. Dieser besitzt seit dem 15. September 2015 das Schweizer Bürgerrecht (vgl. Bst. A.a i.f. hiervor).</w:t>
      </w:r>
    </w:p>
    <w:p>
      <w:r>
        <w:rPr>
          <w:b/>
        </w:rPr>
        <w:t>E. 6</w:t>
      </w:r>
    </w:p>
    <w:p>
      <w:r>
        <w:t>Im Ergebnis erweist sich die Beschwerde als unbegründet, weshalb sie abzuweisen ist, soweit darauf eingetreten wird. Auf die subsidiäre Verfassungsbeschwerde ist nicht einzutreten. Diesem Verfahrensausgang entsprechend sind die Kosten des bundesgerichtlichen Verfahrens den Beschwerdeführern zu gleichen Teilen und unter solidarischer Haftung aufzuerlegen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