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28/2019 vom 4. Februar 2019</w:t>
      </w:r>
    </w:p>
    <w:p>
      <w:r>
        <w:t>Bundesgericht, 2019-02-04, IT</w:t>
      </w:r>
    </w:p>
    <w:p>
      <w:r>
        <w:rPr>
          <w:b/>
        </w:rPr>
        <w:t xml:space="preserve">Quelle: </w:t>
      </w:r>
      <w:r>
        <w:t>https://mcp.opencaselaw.ch/entscheid/bger_2C_28_2019</w:t>
      </w:r>
    </w:p>
    <w:p>
      <w:r>
        <w:t>FR: TF 2C 28/2019 du 4 février 2019</w:t>
      </w:r>
    </w:p>
    <w:p>
      <w:r>
        <w:t>IT: TF 2C 28/2019 del 4 febbraio 2019</w:t>
      </w:r>
    </w:p>
    <w:p>
      <w:pPr>
        <w:pStyle w:val="Heading2"/>
      </w:pPr>
      <w:r>
        <w:t>Regeste</w:t>
      </w:r>
    </w:p>
    <w:p>
      <w:r>
        <w:t>Revoca del permesso di domicilio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 applicabile alla fattispecie in base al principio dell'unità della procedura (sentenza 2D_37/2010 del 23 novembre 2010 consid. 1.2) - in ambito di polizia degli stranieri tale rimedio è tuttavia escluso contro decisioni concernenti permessi o autorizzazioni al cui ottenimento né il diritto federale né il diritto internazionale conferiscono un diritto.</w:t>
      </w:r>
    </w:p>
    <w:p>
      <w:r>
        <w:rPr>
          <w:b/>
        </w:rPr>
        <w:t>E. 2.2</w:t>
      </w:r>
    </w:p>
    <w:p>
      <w:r>
        <w:t>Sebbene oggetto di giudizio possa essere unicamente la questione dell'inammissibilità del gravame inoltrato al Tribunale cantonale amministrativo, la procedura concerne la revoca del permesso di domicilio di cui fruiva il ricorrente. È quindi di principio ammissibile il ricorso in materia di diritto pubblico, siccome il ricorrente, cittadino italiano, può appellarsi all'ALC (RS 0.142.112.681) per far valere un diritto a soggiornare in Svizzera per svolgervi un'attività lucrativa (sentenza 2C_477/2015 del 29 maggio 2015 consid. 2.2. con rinvio).</w:t>
      </w:r>
    </w:p>
    <w:p>
      <w:r>
        <w:rPr>
          <w:b/>
        </w:rPr>
        <w:t>E. 3.1</w:t>
      </w:r>
    </w:p>
    <w:p>
      <w:r>
        <w:t>Come accennato, la procedura davanti al Tribunale federale può riguardare solo la questione dell'inammissibilità del ricorso al Tribunale cantonale amministrativo per mancato versamento dell'importo domandato a titolo di garanzia delle spese processuali, quindi l'eventuale applicazione incostituzionale del diritto procedurale cantonale. In questo contesto, l' art. 106 cpv. 2 LTF impone alla parte ricorrente di specificare quali diritti di carattere costituzionale sono considerati lesi e di esporre le relative censure in modo chiaro, circostanziato ed esaustivo ( DTF 143 II 283 consid. 1.2.2 pag. 286; 142 III 364 consid. 2.4 pag. 368; 141 I 36 consid. 1.3 pag. 41 e rispettivi rinvii).</w:t>
      </w:r>
    </w:p>
    <w:p>
      <w:r>
        <w:rPr>
          <w:b/>
        </w:rPr>
        <w:t>E. 3.2</w:t>
      </w:r>
    </w:p>
    <w:p>
      <w:r>
        <w:t>Nella fattispecie il ricorrente non si duole di un'applicazione arbitraria dell'art. 47 LPAmm, il quale disciplina le condizioni alle quali il Tribunale cantonale amministrativo può esigere il versamento di un anticipo delle spese nonché le conseguenze del mancato pagamento. Egli infatti non adduce alcunché a questo proposito, limitandosi a qualche precisazione sulla propria situazione. Invano si cerca nell'impugnativa un qualsiasi diritto costituzionale reputato violato. Da quanto precede discende che l'argomentazione del ricorrente non è topica e non rispetta le esigenze di motivazione poste dall' art. 106 cpv. 2 LTF .</w:t>
      </w:r>
    </w:p>
    <w:p>
      <w:r>
        <w:rPr>
          <w:b/>
        </w:rPr>
        <w:t>E. 3.3</w:t>
      </w:r>
    </w:p>
    <w:p>
      <w:r>
        <w:t>A titolo abbondanziale si può sottolineare che il ricorrente era stato debitamente informato delle conseguenze derivanti dal mancato rispetto del termine fissatogli, cioè dell'inammissibilità del ricorso in assenza di versamento nel termine fissato. Gli spettava pertanto adottare le necessarie disposizioni al fine di rispettarlo e di chiedere ad esempio, con l'aiuto dell'allora rappresentante, una proroga del citato termine prima che scadesse oppure il beneficio dell'assistenza giudiziaria. Ciò che non ha fatto.</w:t>
      </w:r>
    </w:p>
    <w:p>
      <w:r>
        <w:rPr>
          <w:b/>
        </w:rPr>
        <w:t>E. 4.1</w:t>
      </w:r>
    </w:p>
    <w:p>
      <w:r>
        <w:t>Premesse queste considerazioni il ricorso si rivela pertanto inammissibile e va deciso secondo la procedura semplificata dell' art. 108 cpv. 1 LTF .</w:t>
      </w:r>
    </w:p>
    <w:p>
      <w:r>
        <w:rPr>
          <w:b/>
        </w:rPr>
        <w:t>E. 4.2</w:t>
      </w:r>
    </w:p>
    <w:p>
      <w:r>
        <w:t>Considerata la particolarità del caso, si rinuncia a prelevare spese giudiziarie ( art. 66 cpv. 1 LTF ). L'implicita domanda di assistenza giudiziaria è quindi priva d'oggetto.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