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2C_284/2014 vom 2. Dezember 2014</w:t>
      </w:r>
    </w:p>
    <w:p>
      <w:r>
        <w:t>Bundesgericht, 2014-12-02, DE</w:t>
      </w:r>
    </w:p>
    <w:p>
      <w:r>
        <w:rPr>
          <w:b/>
        </w:rPr>
        <w:t xml:space="preserve">Quelle: </w:t>
      </w:r>
      <w:r>
        <w:t>https://mcp.opencaselaw.ch/entscheid/bger_2C_284_2014</w:t>
      </w:r>
    </w:p>
    <w:p>
      <w:r>
        <w:t>FR: TF 2C_284/2014 du 2 décembre 2014</w:t>
      </w:r>
    </w:p>
    <w:p>
      <w:r>
        <w:t>IT: TF 2C_284/2014 del 2 dicembre 2014</w:t>
      </w:r>
    </w:p>
    <w:p>
      <w:pPr>
        <w:pStyle w:val="Heading2"/>
      </w:pPr>
      <w:r>
        <w:t>Erwägungen</w:t>
      </w:r>
    </w:p>
    <w:p>
      <w:r>
        <w:rPr>
          <w:b/>
        </w:rPr>
        <w:t>E. 1.1</w:t>
      </w:r>
    </w:p>
    <w:p>
      <w:r>
        <w:t>Angefochten ist ein Entscheid des Kantonsgerichts Luzern in einer Angelegenheit des öffentlichen Rechts, die unter keinen Ausschlussgrund gemäss Art. 83 BGG fällt und daher mit Beschwerde an das Bundesgericht weitergezogen werden kann ( Art. 82 lit. a BGG in Verbindung mit Art. 73 des Bundesgesetzes vom 14. Dezember 1990 über die Harmonisierung der direkten Steuern der Kantone und Gemeinden [StHG, SR 642.14]). Die Beschwerdeführerin ist durch die angefochtene Entscheidung besonders berührt und gestützt auf Art. 89 Abs. 1 BGG zur Beschwerde in öffentlich-rechtlichen Angelegenheiten legitimiert. Die frist- und formgerecht eingereichte Beschwerde ( Art. 42 und 100 BGG ) ist zulässig.</w:t>
      </w:r>
    </w:p>
    <w:p>
      <w:r>
        <w:rPr>
          <w:b/>
        </w:rPr>
        <w:t>E. 1.2</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 Die Verletzung von Grundrechten und von kantonalem Recht prüft das Bundesgericht nur insofern, als eine solche Rüge in der Beschwerde vorgebracht und begründet worden ist ( Art. 106 Abs. 2 BGG ).</w:t>
      </w:r>
    </w:p>
    <w:p>
      <w:r>
        <w:rPr>
          <w:b/>
        </w:rPr>
        <w:t>E. 1.3</w:t>
      </w:r>
    </w:p>
    <w:p>
      <w:r>
        <w:t>Vorliegend geht es um eine rein kantonalrechtliche Angelegenheit. Die Bussenverfügung erging im Zusammenhang mit den behördlichen Abklärungen über ein allfälliges Hauptsteuerdomizil im Kanton Luzern. Das Steuerharmonisierungsgesetz enthält in den Vorschriften zum Steuerstrafrecht ( Art. 55 ff. StHG ) keine Bestimmungen zum Verfahren, das bei der Ahndung von Verfahrenspflichtverletzungen zur Anwendung kommt. Die Ausgestaltung des Bussenverfahrens ist somit Sache des kantonalen Gesetzgebers (Roman Sieber, in: Kommentar zum Schweizerischen Steuerrecht, Bd. I/1, 2. Aufl. 2002, N. 4 zu Vorb. Art. 55-58 StHG ). Das Bundesgericht prüft die kantonalrechtlichen Verfahrensbestimmungen und deren Anwendung durch das kantonale Gericht nur unter dem Gesichtswinkel der verfassungsmässigen Rechte und insbesondere des Willkürverbots ( BGE 134 II 207 E. 2 S. 210; 130 II 202 E. 3.1 S. 205 f.; Urteil 2C_95/2013, 2C_96/2013 vom 21. August 2013 E. 1.6, in: StE 2013 B 22.2 Nr. 28). Hierfür gilt die qualifizierte Rügepflicht gemäss Art. 106 Abs. 2 BGG .</w:t>
      </w:r>
    </w:p>
    <w:p>
      <w:r>
        <w:rPr>
          <w:b/>
        </w:rPr>
        <w:t>E. 2.1</w:t>
      </w:r>
    </w:p>
    <w:p>
      <w:r>
        <w:t>Die Beschwerdeführerin rügt explizit eine Verletzung ihres Anspruches auf rechtliches Gehör und auf ein faires Verfahren ( Art. 29 Abs. 1 und 2 BV ). Sie legt ausführlich dar, dass sie im Bussenverfahren das Recht auf eine mündliche Anhörung habe, was auch durch das Kantonsgericht bestätigt worden sei. Das Kantonsgericht berufe sich auf eine Vorladung zu einer mündlichen Verhandlung für den 3. September 2013, die sie aber nie erhalten habe. Von einer Einladung zur Abholung einer mit eingeschriebener Post spedierten Sendung habe sie ebenfalls keine Kenntnis. Sie habe mit einer solchen Vorladung auch nicht rechnen müssen, nachdem sie bereits mit Schreiben vom 17. Mai 2013 dem Kantonsgericht mitgeteilt habe, dass sie resp. ihr Handlungsbevollmächtigter (ab sofort) bis Mitte Juli 2013 landesabwesend sei, und sie darum gebeten habe, Zustellungen in der Periode vom 15. Juli bis 15. August 2013 vorzunehmen. Am 27. August 2013 habe sie dem Kantonsgericht zudem per Fax und A-Post erneut mitgeteilt, dass sie, d.h. ihr Handlungsbevollmächtigter, sich ab sofort bis 15. Oktober 2013 im Ausland aufhalte.</w:t>
      </w:r>
    </w:p>
    <w:p>
      <w:r>
        <w:rPr>
          <w:b/>
        </w:rPr>
        <w:t>E. 2.2</w:t>
      </w:r>
    </w:p>
    <w:p>
      <w:r>
        <w:t>Diese Rügen genügen den Begründungsanforderungen ( Art. 106 Abs. 2 BGG ). Der Anspruch auf rechtliches Gehör ist formeller Natur. Das heisst, seine Verletzung führt ungeachtet der Frage der materiellen Begründetheit der Beschwerde zur Aufhebung des angefochtenen Entscheids ( BGE 137 I 195 E. 2.2 ; 135 I 187 E. 2.2 S. 190 mit Hinweisen). Auch der Anspruch auf ein faires Verfahren ist ein solches formales Prinzip ( BGE 139 I 121 E. 4.2.1 S. 124 mit Hinweis). Die genannten Rügen sind vorab zu prüfen. Erweist sich eine dieser Rügen als begründet, sind die weiteren Einwendungen, welche die Beschwerdeführerin insbesondere zur Mitwirkungspflicht und zur Verhältnismässigkeit der angeordneten Ausweiseinforderung erhebt, nicht zu prüfen.</w:t>
      </w:r>
    </w:p>
    <w:p>
      <w:r>
        <w:rPr>
          <w:b/>
        </w:rPr>
        <w:t>E. 3.1</w:t>
      </w:r>
    </w:p>
    <w:p>
      <w:r>
        <w:t>Die Vorinstanz hat im angefochtenen Urteil (E. 3.2) erwogen, die Dienststelle Steuern habe es versäumt, dem einzigen Verwaltungsrat und Organ der Beschwerdeführerin, B.________, im Bussen- oder spätestens im Einspracheverfahren Gelegenheit zu geben, sich mündlich zum Vorwurf der Verfahrenspflichtverletzung zu äussern. Damit habe es die Verwaltungsbehörde unterlassen, die Schuldform zu klären sowie die individuellen Strafzumessungsgründe zu ermitteln, und habe sie gegenüber der Beschwerdeführerin den im Strafverfahren besonders qualifizierten Gehörsanspruch, nämlich auf persönliche Anhörung, verletzt. Die Gehörsverletzung könne aber im Rechtsmittelverfahren ausnahmsweise geheilt werden, wenn die Rechtsmittelinstanz über dieselbe Kognition verfüge wie die Vorinstanz, davon tatsächlich Gebrauch mache und dem Beschwerdeführer daraus kein Nachteil erwachse (Hinweis auf BGE 126 I 72 E. 2). Selbst eine schwerwiegende Gehörsverletzung könne geheilt werden, wenn und soweit die Rückweisung zu einem formalistischen Leerlauf und damit zu unnötigen Verzögerungen führen würde, die mit dem (der Anhörung gleichgestellten) Interesse der betroffenen Partei an einer beförderlichen Beurteilung der Sache nicht vereinbar wäre (Verweisung auf BGE 133 I 201 E. 2.2).</w:t>
      </w:r>
    </w:p>
    <w:p>
      <w:r>
        <w:rPr>
          <w:b/>
        </w:rPr>
        <w:t>E. 3.2</w:t>
      </w:r>
    </w:p>
    <w:p>
      <w:r>
        <w:t>Diese Ausführungen zeigen, dass die Vorinstanz selbst die Notwendigkeit einer mündlichen Anhörung des einzigen Verwaltungsrats und Organs der Beschwerdeführerin, B.________, bejaht. Dem ist beizupflichten: In Frage steht eine Ordnungsbusse wegen Verletzung von Verfahrenspflichten im Veranlagungsverfahren. Ordnungsbussen im Veranlagungsverfahren gelten seit langem als echte Strafen (Roman Sieber, in: Kommentar zum Schweizerischen Steuerrecht, Bd. I/1, 2. Aufl. 2002, N. 23 zu Art. 55 StHG , mit Hinweis auf das Urteil 2A.42/1994 vom 28. März 1996 E. 3, in: ASA 66 S. 142; s. auch BGE 121 II 257 E. 4c/cc i.f. S. 268; so bereits Känzig/Behnisch, Die direkte Bundessteuer, 2. Aufl. 1992, N. 4 zu Art. 131 BdBSt ). Werden zum Vorteil einer juristischen Person Verfahrenspflichten verletzt, Steuern hinterzogen oder zu hinterziehen versucht, so wird die juristische Person gebüsst ( Art. 57 Abs. 1 StHG ; ebenso Art. 181 Abs. 1 des Bundesgesetzes vom 14. Dezember 1994 über die direkte Bundessteuer [DBG; SR 642.11]; § 217 Abs. 1 des Steuergesetzes des Kantons Luzern vom 22. November 1999 [StG; SRL 620]. Auch juristische Personen sind insofern deliktsfähig (Richner/Frei/Kaufmann/ Meuter, Kommentar zum Zürcher Steuergesetz, 2013, N. 3 zu § 241 StG /ZH; s. auch BGE 139 I 72 E. 2 für kartellrechtliche Sanktionen; BGE 140 II 384 E. 3.3 für die Spielbankenaufsicht). Das Handeln der Organe einer juristischen Person ist damit dieser zuzurechnen. Einziger Verwaltungsrat und einziges Organ der Beschwerdeführerin ist B.________. Die Abklärung der Umstände und des Verschuldens rechtfertigen die persönliche (mündliche) Anhörung des Organs der Beschwerdeführerin. Unter diesen Umständen besteht auch ein bundesrechtlicher aus Art. 29 Abs. 2 BV fliessender Anspruch der Beschwerdeführerin, dass B.________ zu den Voraussetzungen der Busse und deren Bemessung mündlich einvernommen wird ( BGE 140 I 68 E. 9.2 S. 74; 131 Ib 311 E. 7a S. 331 f. für das Hinterziehungsverfahren).</w:t>
      </w:r>
    </w:p>
    <w:p>
      <w:r>
        <w:rPr>
          <w:b/>
        </w:rPr>
        <w:t>E. 4</w:t>
      </w:r>
    </w:p>
    <w:p>
      <w:r>
        <w:t>Zu prüfen bleibt, ob die Beschwerdeführerin resp. B.________ zur öffentlichen Verhandlung vom 3. September 2013 formrichtig vorgeladen wurde. Auch die Frage der formrichtigen Vorladung prüft das Bundesgericht nur unter verfassungsrechtlichen Aspekten, da es um die Anwendung von kantonalem Verfahrensrecht geht (vgl. vorn E. 1.3).</w:t>
      </w:r>
    </w:p>
    <w:p>
      <w:r>
        <w:rPr>
          <w:b/>
        </w:rPr>
        <w:t>E. 4.1</w:t>
      </w:r>
    </w:p>
    <w:p>
      <w:r>
        <w:t>Mit Vorladung vom 22. August 2013 forderte die Vorinstanz B.________ in Sachen Ordnungsbusse auf, zur öffentlichen Verhandlung und zur Gewährung des Äusserungsrechts am 3. September 2013, 9.00 Uhr, beim Kantonsgericht zu erscheinen. Die Vorladung wurde als eingeschriebene Briefpostsendung versandt. Gemäss der Internetfunktion "Sendungsverfolgung" der Post wurde die eingeschriebene Briefpostsendung am Freitag, dem 23. August 2013, zur Abholung gemeldet. Am 27. August 2013 teilte B.________ dem Kantonsgericht per Telefax und mit Schreiben mit, er sei ab sofort bis 15. Oktober 2013 landesabwesend. Nach Eingang des Telefax versuchte der Gerichtsschreiber des Kantonsgerichts noch am selben Tag, B.________ telefonisch zu erreichen. Es schaltete sich jedoch nur der Telefonbeantworter ein mit dem Hinweis, dass das Sekretariat der A.________ AG im Sommer nur zeitweise besetzt sei und Anfragen an die Postadresse zu richten seien, wie einer Aktennotiz vom 27. August 2013 zu entnehmen ist. Am 2. September 2013 - nach Ablauf der siebentätigen Frist zur Abholung der eingeschriebenen Briefpostsendung - retournierte die Post die nicht abgeholte Vorladung an das Kantonsgericht. Zur öffentlichen Verhandlung vom 3. September 2013 erschien B.________ nicht. Die Beschwerdeführerin macht geltend (vorn E. 2.1), sowohl die Vorladung als auch die Abholungseinladung nicht erhalten zu haben.</w:t>
      </w:r>
    </w:p>
    <w:p>
      <w:r>
        <w:rPr>
          <w:b/>
        </w:rPr>
        <w:t>E. 4.2</w:t>
      </w:r>
    </w:p>
    <w:p>
      <w:r>
        <w:t>Nach der bundesgerichtlichen Rechtsprechung gelten behördliche Sendungen in Prozessverfahren nicht erst dann als zugestellt, wenn der Adressat sie tatsächlich in Empfang nimmt. Es genügt, wenn die Sendung in den Machtbereich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Abholfrist, die sieben Tage beträgt, wird angenommen, dass die Sendung am letzten Tag dieser Frist zugestellt wurde. Diese sogenannte Zustellfiktion rechtfertigt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behördlichen oder gerichtlichen Entscheides oder einer Verfügung mit einer gewissen Wahrscheinlichkeit rechnen müssen ( BGE 138 III 225 E. 3.1 S. 227 f.; 130 III 396 E. 1.2.3 S. 399; Urteil 2P.120/2005 vom 23. März 2006 E. 3, in: StE 2006 B 93.6 Nr. 27, ZBl 108/2007 S. 46, RDAF 2008 I 473). Auf Bundesebene ist diese Rechtsprechung nunmehr ins Gesetz überführt worden ( Art. 20 Abs. 2bis VwVG , Art. 44 Abs. 2 BGG , Art. 38 Abs. 2bis ATSG ; so jetzt auch Art. 138 Abs. 3 lit. a ZPO ).</w:t>
      </w:r>
    </w:p>
    <w:p>
      <w:r>
        <w:t>Die Frist von sieben Tagen war früher in Art. 169 Abs. 1 lit. d und e der Verordnung I zum Postverkehrsgesetz (AS 1967 S. 1462) vorgesehen und ist heute in den Allgemeinen Geschäftsbedingungen "Postdienstleistungen" der Post enthalten. Diese Frist bleibt nach der Rechtsprechung weiterhin anwendbar ( BGE 130 III 396 E. 1.2.3 S. 399 ; 127 I 31 E. 2a/aa S. 34). Abweichende Abmachungen mit der Post sind zwar zulässig, doch können sie die Frist von sieben Tagen für die Zustellfiktion nicht hinausschieben. Auch ein Zurückbehaltungsauftrag gegenüber der Post vermag den Zeitpunkt, ab welchem die Zustellfiktion greift, nicht hinauszuschieben ( BGE 134 V 49 E. 4 S. 51 f.).</w:t>
      </w:r>
    </w:p>
    <w:p>
      <w:r>
        <w:t>Diese Grundsätze zur Zustellfiktion gelten unter dem Vorbehalt, dass die Kantone für ihr Verfahren keine abweichenden Vorschriften aufgestellt haben. Übernehmen die kantonalen Behörden die dargelegten Grundsätze, weil eine kantonale Regelung fehlt, so hat das Bundesgericht auch deren Anwendung nur daraufhin zu prüfen, ob sie verfassungsmässige Rechte verletzt ( BGE 116 Ia 90 E. 2b S. 92; 115 Ia 12 E. 3a S. 15; Urteil 2P.120/2005 vom 23. März 2006 E. 3, in: StE 2006 B 93.6 Nr. 27, ZBl 108/2007 S. 46, RDAF 2008 I 473).</w:t>
      </w:r>
    </w:p>
    <w:p>
      <w:r>
        <w:rPr>
          <w:b/>
        </w:rPr>
        <w:t>E. 4.3</w:t>
      </w:r>
    </w:p>
    <w:p>
      <w:r>
        <w:t>Vorliegend wurde die Postsendung mit der Vorladung vom 22. August 2013 der Beschwerdeführerin mit Abholungseinladung am Freitag, dem 23. August 2013, gemeldet. Die Vorladung gilt daher gemäss der Zustellfiktion mit Ablauf der Abholfrist von sieben Tagen am Freitag, dem 30. August 2013, als zugestellt. Die Beschwerdeführerin wendet demgegenüber ein, dass sie resp. B.________ keine Kenntnis von einer Abholungseinladung durch die Post gehabt hätten.</w:t>
      </w:r>
    </w:p>
    <w:p>
      <w:r>
        <w:t>Dazu ist Folgendes zu bemerken: Fehler in der Postzustellung liegen nicht ausserhalb jeglicher Wahrscheinlichkeit, so dass damit nicht zu rechnen wäre, sie sind aber auch nicht zu vermuten (Urteil 2C_570/2011 vom 24. Januar 2012 E. 4.3, in: StR 67/2012 S. 301). Insofern kann vorliegend von einer natürlichen Vermutung ausgegangen werden, dass die Einladung zur Abholung der eingeschriebenen Briefpostsendung ordnungsgemäss erfolgt ist. Die allgemein gehaltene Bestreitung der Beschwerdeführerin vermag demgegenüber die natürliche Vermutung nicht zu entkräften. Es darf somit davon ausgegangen werden, dass die Vorladung am 30. August 2013 zugestellt worden ist.</w:t>
      </w:r>
    </w:p>
    <w:p>
      <w:r>
        <w:rPr>
          <w:b/>
        </w:rPr>
        <w:t>E. 5.1</w:t>
      </w:r>
    </w:p>
    <w:p>
      <w:r>
        <w:t>Die Beschwerdeführerin beanstandet sodann auch die Wahl des Zeitpunktes für die Vorladung zur mündlichen Verhandlung und dass die Frist bis zur Verhandlung unverhältnismässig kurz bemessen sei. Da sie bereits mit Schreiben vom 17. Mai 2013 die Vorinstanz gebeten habe, allfällige Mitteilungen in der Periode vom 15. Juli 2013 bis 15. August 2013 vorzunehmen (vgl. vorne E. 2.1), habe sie nicht mit einer Zustellung bereits am 22. August 2013 rechnen müssen. Eine Vorladung zur Verhandlung, deren Frist für die Zustellung bzw. Abholung einen Arbeitstag vor der angesetzten Verhandlung ablaufe, verhindere zudem, dass sich eine Partei von einem Rechtsbeistand begleiten lassen könne. Die Beschwerdeführerin beruft sich auf das Grundrecht auf ein faires Verfahren ( Art. 29 Abs. 1 BV ), das verletzt worden sei. Sinngemäss macht sie zudem eine Verletzung des Grundsatzes von Treu und Glauben gemäss Art. 9 BV geltend, wenn sie ausführt, sie habe nicht bereits am 22. August 2013 mit einer Vorladung rechnen müssen. Diese Rügen sind im Folgenden zu prüfen.</w:t>
      </w:r>
    </w:p>
    <w:p>
      <w:r>
        <w:rPr>
          <w:b/>
        </w:rPr>
        <w:t>E. 5.2</w:t>
      </w:r>
    </w:p>
    <w:p>
      <w:r>
        <w:t>Wie bereits erwähnt, wurde die Postsendung mit der Vorladung am Freitag, dem 23. August 2013, zur Abholung gemeldet und lief die Frist von sieben Tagen zur Abholung der Briefpostsendung am Freitag, dem 30. August 2013, ab. Bereits am Dienstag, dem 27. August 2013, teilte B.________ dem Kantonsgericht mit Schreiben und per Telefax mit, er sei ab sofort bis Mitte Oktober 2013 landesabwesend. In diesem Zeitpunkt wäre aber eine Verschiebung der Verhandlung noch ohne Weiteres möglich gewesen. Die Mitteilung der Beschwerdeführerin vom 27. August 2013 hätte daher nach Treu und Glauben auch als Gesuch um Verschiebung der Verhandlung entgegengenommen und behandelt werden können.</w:t>
      </w:r>
    </w:p>
    <w:p>
      <w:r>
        <w:t>Ein Gericht ist zwar nicht grundsätzlich verpflichtet, sich nach den Präferenzen der Parteien für eine Anhörung zu richten. Zudem darf an sich mit der Erreichbarkeit der Aktiengesellschaft gerechnet werden, da diese nicht wie eine natürliche Person in die Ferien reisen kann. Wenn es aber keine besonderen Gründe gibt, die einer Verschiebung der Verhandlung entgegen stehen, sollte sich das Gericht flexibel zeigen. Denn es geht darum, das richtige Recht zu finden. Insofern ist das Prozessrecht nicht Selbstzweck, sondern dient der Rechtsverwirklichung, und ist ein überspitzter Formalismus zu vermeiden (vgl. BGE 139 III 457 E. 4.4.3.3 S. 463 f. ; 135 I 6 E. 2.1). Es ist vorliegend zudem kein Grund ersichtlich, der Beschwerdeführerin eine Verschiebung zu verweigern. Besondere Gründe, die Befragung sehr rasch durchzuführen, gab es nicht. Eine Verjährung drohte nicht (vgl. § 142 StG /LU). Soweit ersichtlich, hat sich die Beschwerdeführerin gegenüber dem Gericht kooperativ gezeigt und die Abwesenheiten ihres einzigen Organs jeweils gemeldet.</w:t>
      </w:r>
    </w:p>
    <w:p>
      <w:r>
        <w:rPr>
          <w:b/>
        </w:rPr>
        <w:t>E. 5.3</w:t>
      </w:r>
    </w:p>
    <w:p>
      <w:r>
        <w:t>Dazu kommt, dass die Vorinstanz das Schreiben der Beschwerdeführerin vom 17. Mai 2013 falsch verstanden hat, indem sie die Anwesenheit des Organs der Beschwerdeführerin vom 17. Mai 2013 bis 15. August 2013 als</w:t>
      </w:r>
    </w:p>
    <w:p>
      <w:r>
        <w:t>Ab wesenheit und nicht als</w:t>
      </w:r>
    </w:p>
    <w:p>
      <w:r>
        <w:t>An wesenheit auslegte, wie das Kantonsgericht in seiner Vernehmlassung einräumt. Das dürfte auch die relativ kurze Frist, die zwischen der Vorladung und dem Verhandlungstermin liegt, erklären. Das Versehen des Gerichtes vermag aber - bei objektiver Betrachtungsweise - die kurze Frist nicht zu rechtfertigen. Das Festhalten der Vorinstanz am Verhandlungstermin ohne Möglichkeit der Verschiebung bedeutet daher einen Verstoss gegen den Grundsatz von Treu und Glauben.</w:t>
      </w:r>
    </w:p>
    <w:p>
      <w:r>
        <w:t>Die Rüge wegen Verletzung des Vertrauensgrundsatzes ist somit begründet. Die Beschwerde ist gutzuheissen, der angefochtene Entscheid aufzuheben und die Sache zur Weiterführung des Verfahrens an die Vorinstanz zurückzuweisen.</w:t>
      </w:r>
    </w:p>
    <w:p>
      <w:r>
        <w:rPr>
          <w:b/>
        </w:rPr>
        <w:t>E. 6</w:t>
      </w:r>
    </w:p>
    <w:p>
      <w:r>
        <w:t>Da der Kanton unterliegt, sind die Kosten des bundesgerichtlichen Verfahrens ihm aufzuerlegen (Art. 65 f. BGG). Der Beschwerdeführerin sind keine Kosten, welche Anspruch auf eine Parteientschädigung geben ( Art. 68 BGG ),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