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283/2015 vom 8. November 2015</w:t>
      </w:r>
    </w:p>
    <w:p>
      <w:r>
        <w:t>Bundesgericht, 2015-11-08, FR</w:t>
      </w:r>
    </w:p>
    <w:p>
      <w:r>
        <w:rPr>
          <w:b/>
        </w:rPr>
        <w:t xml:space="preserve">Quelle: </w:t>
      </w:r>
      <w:r>
        <w:t>https://mcp.opencaselaw.ch/entscheid/bger_2C_283_2015</w:t>
      </w:r>
    </w:p>
    <w:p>
      <w:r>
        <w:t>FR: TF 2C 283/2015 du 8 novembre 2015</w:t>
      </w:r>
    </w:p>
    <w:p>
      <w:r>
        <w:t>IT: TF 2C 283/2015 del 8 novembre 2015</w:t>
      </w:r>
    </w:p>
    <w:p>
      <w:pPr>
        <w:pStyle w:val="Heading2"/>
      </w:pPr>
      <w:r>
        <w:t>Regeste</w:t>
      </w:r>
    </w:p>
    <w:p>
      <w:r>
        <w:t>Détermination du domicile fiscal | Finances publiques &amp; droit fiscal</w:t>
      </w:r>
    </w:p>
    <w:p>
      <w:pPr>
        <w:pStyle w:val="Heading2"/>
      </w:pPr>
      <w:r>
        <w:t>Erwägungen</w:t>
      </w:r>
    </w:p>
    <w:p>
      <w:r>
        <w:rPr>
          <w:b/>
        </w:rPr>
        <w:t>E. 1.1</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(cf. ATF 133 I 308 consid. 2.3 p. 312). Déposé en temps utile, compte tenu des féries ( art. 46 al. 1 let. a et art. 100 al. 1 LTF ) et dans les formes requises ( art. 42 LTF ), par les destinataires de la décision attaquée qui ont un intérêt digne de protection à l'annulation ou à la modification de celle-ci ( art. 89 al. 1 LTF ), le recours est recevable, sous réserve de ce qui suit.</w:t>
      </w:r>
    </w:p>
    <w:p>
      <w:r>
        <w:rPr>
          <w:b/>
        </w:rPr>
        <w:t>E. 1.2</w:t>
      </w:r>
    </w:p>
    <w:p>
      <w:r>
        <w:t>Aucun fait nouveau ni preuve nouvelle ne peut être présenté à moins de résulter de la décision de l'autorité précédente ( art. 99 al. 1 LTF ). Les deux pièces déposées par les recourants, datées toutes deux du 12 mars 2015, sont postérieures à l'arrêt attaqué. Elles sont censées démontrer l'absence des intéressés de leur domicile de L.________ pour des périodes allant de 2009 à 2014 et portent donc sur des éléments que les contribuables pouvaient faire valoir avant. Partant, elles sont irrecevables.</w:t>
      </w:r>
    </w:p>
    <w:p>
      <w:r>
        <w:rPr>
          <w:b/>
        </w:rPr>
        <w:t>E. 1.3</w:t>
      </w:r>
    </w:p>
    <w:p>
      <w:r>
        <w:t>Les recourants ne formulent des conclusions qu'à l'encontre de l'arrêt attaqué, qui concerne leur domicile fiscal dans le canton de Vaud à partir de 2013. Les éventuelles décisions en matière fiscale rendues par le canton du Valais dans le chapitre des intéressés pour les périodes fiscales 2013 et 2014 ne sont pas remises en cause par les recourants.</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rPr>
          <w:b/>
        </w:rPr>
        <w:t>E. 2.2</w:t>
      </w:r>
    </w:p>
    <w:p>
      <w:r>
        <w:t>Dans la mesure où les recourants présentent une argumentation appellatoire, en opposant leur propre version des faits à celle du Tribunal cantonal, sans cependant invoquer ni l'arbitraire, ni une constatation manifestement inexacte des faits, le Tribunal fédéral ne peut pas en tenir compte. Il statuera donc sur la base des faits tels qu'ils ressortent de l'arrêt attaqué.</w:t>
      </w:r>
    </w:p>
    <w:p>
      <w:r>
        <w:rPr>
          <w:b/>
        </w:rPr>
        <w:t>E. 3</w:t>
      </w:r>
    </w:p>
    <w:p>
      <w:r>
        <w:t>Sur le plan formel, les recourants se plaignent d'une violation de leur droit d'être entendus garanti par l' art. 29 al. 2 Cst. Ils expliquent n'avoir "jamais eu connaissance" du rapport établi le 29 juillet 2013 par le Groupe spécial, ce qui leur aurait empêché de se prononcer sur celui-ci.</w:t>
      </w:r>
    </w:p>
    <w:p>
      <w:r>
        <w:rPr>
          <w:b/>
        </w:rPr>
        <w:t>E. 3.1</w:t>
      </w:r>
    </w:p>
    <w:p>
      <w:r>
        <w:t>Tel qu'il est garanti à l' art. 29 al. 2 Cst. , le droit d'être entendu comprend notamment le droit pour l'intéressé de s'exprimer sur les éléments pertinents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(cf. ATF 137 II 266 consid. 3.2 p. 270; 135 II 286 consid. 5.1 p. 293).</w:t>
      </w:r>
    </w:p>
    <w:p>
      <w:r>
        <w:rPr>
          <w:b/>
        </w:rPr>
        <w:t>E. 3.2</w:t>
      </w:r>
    </w:p>
    <w:p>
      <w:r>
        <w:t>En l'espèce, les intéressés perdent de vue que, pendant la procédure cantonale de recours, l'Administration cantonale s'était expressément référée à l'enquête effectuée par le Groupe spécial (cf. détermination de l'Administration cantonale du 10 novembre 2014, p. 4 n. 12; art. 105 al. 2 LTF ). D'ailleurs, comme l'a relevé pertinemment le Tribunal cantonal dans ses déterminations, dans leur réplique du 2 décembre 2014 les recourants ont évoqué l'enquête en question (cf. réplique, p. 4 n. 12; art. 105 al. 2 LTF ). Ainsi, même dans l'hypothèse où ils n'auraient pas reçu une copie du rapport d'enquête du 29 juillet 2013, il faut admettre que les contribuables étaient au courant de cette enquête. Ils avaient donc la possibilité de demander à pouvoir consulter le dossier, afin de prendre connaissance des résultats détaillés de l'enquête et de se déterminer à ce sujet. Or, les recourants ne prétendent pas avoir entrepris des démarches en ce sens. Partant, n'ayant pas exercé leur droit de consulter le dossier en temps utile, ils ne peuvent pas se plaindre devant le Tribunal fédéral d'une violation de leur droit d'être entendus. Le grief ne peut qu'être rejeté.</w:t>
      </w:r>
    </w:p>
    <w:p>
      <w:r>
        <w:rPr>
          <w:b/>
        </w:rPr>
        <w:t>E. 4</w:t>
      </w:r>
    </w:p>
    <w:p>
      <w:r>
        <w:t>Sur le fond, les recourants invoquent une violation de l' art. 127 al. 3 Cst.</w:t>
      </w:r>
    </w:p>
    <w:p>
      <w:r>
        <w:rPr>
          <w:b/>
        </w:rPr>
        <w:t>E. 4.1</w:t>
      </w:r>
    </w:p>
    <w:p>
      <w:r>
        <w:t>Le principe de l'interdiction de la double imposition au sens de l' art. 127 al. 3 Cst. s'oppose à ce qu'un contribuable soit concrètement soumis, par deux ou plusieurs cantons, sur le même objet 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137 I 145 consid. 2.2 p. 147; 134 I 303 consid. 2.1 p. 306 s.; 133 I 308 consid. 2.1 p. 311).</w:t>
      </w:r>
    </w:p>
    <w:p>
      <w:r>
        <w:rPr>
          <w:b/>
        </w:rPr>
        <w:t>E. 4.2</w:t>
      </w:r>
    </w:p>
    <w:p>
      <w:r>
        <w:t>En l'espèce, la décision de l'Administration cantonale du 10 juin 2014, confirmée par le Tribunal cantonal le 2 mars 2015, a arrêté le domicile fiscal des recourants dans le canton de Vaud dès le 1er janvier 2013, alors que les intéressés, soutenus par le canton du Valais, ont annoncé leur domicile principal dans ce dernier canton et affirment qu'ils doivent être assujettis de manière illimitée à l'impôt par le canton du Valais, pour la même période. On se trouve donc en présence d'une double imposition virtuelle.</w:t>
      </w:r>
    </w:p>
    <w:p>
      <w:r>
        <w:rPr>
          <w:b/>
        </w:rPr>
        <w:t>E. 4.3</w:t>
      </w:r>
    </w:p>
    <w:p>
      <w:r>
        <w:t>Selon la jurisprudence du Tribunal fédéral relative à la double imposition (cf. art. 127 al. 3 Cst. ), le domicile fiscal (principal) d'une personne physique exerçant une activité lucrative dépendante se trouve au lieu où elle réside avec l'intention de s'y établir durablement (cf. aussi, pour le domicile fiscal cantonal, art. 3 al. 2 de la loi fédérale du 14 décembre 1990 sur l'harmonisation des impôts directs des cantons et des communes [LHID]; RS 642.14), soit au lieu où la personne a le centre de ses intérêts personnels. Ce lieu se détermine en fonction de l'ensemble des circonstances objectives et non sur la base des seules déclarations du contribuable, qui ne peut pas choisir librement son domicile fiscal ( ATF 138 II 300 consid. 3.2 p. 305 s.). Dans ce contexte, le domicile politique ne joue aucun rôle décisif: le dépôt des papiers et l'exercice des droits politiques ne constituent, au même titre que les autres relations de la personne assujettie à l'impôt, que des indices propres à déterminer le domicile fiscal (cf. ATF 132 I 29 consid. 4.1 p. 35 s.).</w:t>
      </w:r>
    </w:p>
    <w:p>
      <w:r>
        <w:rPr>
          <w:b/>
        </w:rPr>
        <w:t>E. 4.4</w:t>
      </w:r>
    </w:p>
    <w:p>
      <w:r>
        <w:t>Si une personne séjourne alternativement à deux endroits, ce qui est notamment le cas lorsque le lieu de travail ne coïncide pas avec le lieu de résidence habituelle, son domicile fiscal se trouve au lieu avec lequel elle a les relations les plus étroites.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132 I 29 consid. 4.2 p. 36; 125 I 54 consid. 2b p. 56). Cependant, pour le contribuable marié dont le lieu de travail ne correspond pas au lieu de résidence de la famille, les liens créés par les rapports personnels et familiaux l'emportent en général sur ceux tissés au lieu de travail; pour cette raison, ces personnes sont imposables en principe au lieu de résidence de la famille (cf. ATF 125 I 458 consid. 2d p. 467 s.; arrêt 2C_536/2014 du 6 février 2015 consid. 2.2). Il en va de même pour le contribuable marié qui exerce une activité lucrative dépendante (sans avoir de fonction dirigeante) et ne rentre dans sa famille que pour les fins de semaine et pendant son temps libre.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consid. 4.2 p. 36 s.; arrêt 2C_918/2011 du 12 avril 2012 consid. 3.2).</w:t>
      </w:r>
    </w:p>
    <w:p>
      <w:r>
        <w:rPr>
          <w:b/>
        </w:rPr>
        <w:t>E. 4.5</w:t>
      </w:r>
    </w:p>
    <w:p>
      <w:r>
        <w:t>La présente cause a ceci de particulier que les recourants partagent tous deux leur domicile entre le Valais et le canton de Vaud, en fonction des exigences professionnelles et de manière irrégulière. Ils travaillent pour cinq sociétés, deux sises en Valais et trois sises dans le canton de Vaud, selon un horaire libre. Leur lieu de travail se situe aussi bien en Valais que dans le canton de Vaud. Selon leurs explications, ils passent la majorité de leurs week-ends et une partie de leurs vacances à K.________. Les époux ne sont pas propriétaires des logements dans lesquels ils habitent à L.________ et à J.________, ils ne participent pas à la vie sociale et associative de ces deux communes et ils n'ont plus d'enfants à charge. Comme le relève à juste titre le Tribunal cantonal, ces éléments ne permettent pas d'établir le domicile fiscal du couple en fonction des critères fixés par la jurisprudence précitée. Il faut donc examiner cette question en fonction de l'ensemble des circonstances objectives.</w:t>
      </w:r>
    </w:p>
    <w:p>
      <w:r>
        <w:rPr>
          <w:b/>
        </w:rPr>
        <w:t>E. 4.6</w:t>
      </w:r>
    </w:p>
    <w:p>
      <w:r>
        <w:t>Il ressort des faits constatés dans l'arrêt attaqué, qui lient la Cour de céans ( art. 105 al. 1 LTF ), qu'entre le 31 octobre 2012 et le 23 juillet 2013 les recourants étaient très souvent présents sur territoire vaudois durant la semaine. Pendant cette période - qui ne saurait être qualifiée de "minime", contrairement à ce que soutiennent les intéressés - les contrôles aléatoires effectués par le Groupe spécial ont permis de constater que, dans plus de 80% des cas, les deux intéressés séjournaient à L.________. La présence des deux véhicules des époux est un indice décisif en ce sens, étant donné que les contribuables ont indiqué se déplacer en voiture. En outre, il n'est pas contesté que l'appartement occupé par les époux à L.________ est plus spacieux que celui de K.________, étant d'ailleurs rappelé que les allégations des recourants concernant la nature "sans aucune prétention" de l'appartement vaudois sont irrecevables (cf. supra consid. 2.2). De plus, l'arrêt entrepris relève que la consommation d'électricité des recourants pour l'année 2011 correspondait à la consommation annuelle d'un ménage de quatre personnes. Ce fait concerne une année précédant la période fiscale en question, mais il constitue tout de même un indice important qui plaide en faveur d'une présence accrue des recourants sur le territoire vaudois. Finalement, les juges cantonaux relèvent qu'une partie de la famille de l'époux réside dans le canton de Vaud, un de ses frères étant domicilié à Lausanne et l'autre à Vevey. Dans ces ces circonstances, on ne peut pas reprocher au Tribunal cantonal d'avoir retenu que le centre commun principal des intérêts des contribuables est à L.________.</w:t>
      </w:r>
    </w:p>
    <w:p>
      <w:r>
        <w:rPr>
          <w:b/>
        </w:rPr>
        <w:t>E. 4.7</w:t>
      </w:r>
    </w:p>
    <w:p>
      <w:r>
        <w:t>Les recourants reprochent aux juges cantonaux de n'avoir pas tenu compte d'éléments propres à confirmer que leur domicile fiscal principal est en Valais. En particulier, ils se réfèrent au "relevé du restaurant de la Tour de Super-Crans" qu'ils ont produit en procédure cantonale. D'après les contribuables, ce document démontrerait qu'ils "séjournent bien en Valais la semaine également et non pas uniquement les week-ends". Cependant, le document en question se limite à attester que les intéressés ont parfois mangé au restaurant à K.________. Ces notes de frais, qui font état de dix repas sur une période d'un peu plus de deux mois en 2013 et de treize repas sur une période d'environ deux mois et demi en 2014, ne sont pas représentatives. Contrairement à l'enquête effectuée par l'Administration cantonale, qui a porté sur une période de neuf mois, elles ne concernent - à l'exception d'un repas pris en août 2014 - que les mois de janvier à mars. On ne peut donc reprocher au Tribunal cantonal de ne pas avoir accordé à ces notes un caractère déterminant. Les recourants invoquent aussi le fait que les deux sociétés valaisannes qu'ils administrent génèrent "deux (recte: trois) fois plus de revenus que les sociétés vaudoises". Toutefois, cet élément ne suffit pas à lui seul à prouver la présence accrue des contribuables en Valais. Comme l'indique à juste titre le Tribunal cantonal, les activités des époux sont avant tout d'ordre administratif et ne nécessitent pas forcément une présence physique intense auprès des sociétés. Il ne suffit en tout cas pas d'évoquer, comme le font les recourants, le rapport inégal entre les revenus vaudois et ceux valaisans, pour fonder l'hypothèse d'un domicile fiscal en Valais.</w:t>
      </w:r>
    </w:p>
    <w:p>
      <w:r>
        <w:rPr>
          <w:b/>
        </w:rPr>
        <w:t>E. 5</w:t>
      </w:r>
    </w:p>
    <w:p>
      <w:r>
        <w:t>Exceptionnellement, la jurisprudence admet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(cf. ATF 131 I 145 consid. 4.2 p. 150 et les références citées; arrêt 2C_918/2011 du 12 avril 2012 consid. 3.5). En l'occurrence, les indices pris en compte par le Tribunal cantonal, en particulier la présence presque continue des contribuables à leur domicile de L.________ lors des contrôles effectués par le Groupe spécial, ainsi que la consommation d'électricité du couple pour l'année 2011, ne permettent pas de retenir l'hypothèse d'un domicile alternant. Au demeurant, après avoir évoqué cette hypothèse, les recourants indiquent eux-mêmes qu'un domicile alternant "n'entre pas en considération".</w:t>
      </w:r>
    </w:p>
    <w:p>
      <w:r>
        <w:rPr>
          <w:b/>
        </w:rPr>
        <w:t>E. 6</w:t>
      </w:r>
    </w:p>
    <w:p>
      <w:r>
        <w:t>Il ressort de ce qui précède que l'instance précédente a jugé sans violer le droit fédéral que le domicile fiscal des recourants se situe à L.________ dans le canton de Vaud dès le 1er janvier 2013.</w:t>
      </w:r>
    </w:p>
    <w:p>
      <w:r>
        <w:rPr>
          <w:b/>
        </w:rPr>
        <w:t>E. 7</w:t>
      </w:r>
    </w:p>
    <w:p>
      <w:r>
        <w:t>Les considérants qui précèdent conduisent au rejet du recours dans la mesure où il est recevable. Succombant, les recourants doivent supporter les frais de justice, solidairement entre eux (cf.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