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2C_27/2024 vom 19. Januar 2024</w:t>
      </w:r>
    </w:p>
    <w:p>
      <w:r>
        <w:t>Bundesgericht, 2024-01-19, DE</w:t>
      </w:r>
    </w:p>
    <w:p>
      <w:r>
        <w:rPr>
          <w:b/>
        </w:rPr>
        <w:t xml:space="preserve">Quelle: </w:t>
      </w:r>
      <w:r>
        <w:t>https://mcp.opencaselaw.ch/entscheid/bger_2C_27_2024</w:t>
      </w:r>
    </w:p>
    <w:p>
      <w:r>
        <w:t>FR: TF 2C_27/2024 du 19 janvier 2024</w:t>
      </w:r>
    </w:p>
    <w:p>
      <w:r>
        <w:t>IT: TF 2C_27/2024 del 19 gennaio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macht geltend, die von der Amtshilfe betroffene Person - die B.________ KFT - sei mit Wirkung per 12. Januar 2023 aus dem ungarischen Handelsregister gelöscht worden. Eine Gesellschaft könne in Ungarn erst im Handelsregister gelöscht werden, sobald die Bestätigung der Steuerverwaltung vorliege, wonach weder offene Steuerverwaltungsverfahren noch Steuer- oder Sozialversicherungsschulden bestünden. Das Bundesgericht habe daher als Rechtsfrage von grundsätzlicher Bedeutung zu klären, ob die ersuchten Informationen nicht mehr voraussichtlich erheblich seien, wenn die vom Amtshilfeverfahren betroffene, juristische Person respektive Gesellschaft mit Sitz im ersuchenden Staat nach dem Recht des ersuchenden Staats im Handelsregister rechtskräftig gelöscht worden sei und als Rechtssubjekt nicht mehr bestehe. Nach Auffassung der Beschwerdeführerin muss das Amtshilfeverfahren unter diesen Umständen als gegenstandslos abgeschrieben werden.</w:t>
      </w:r>
    </w:p>
    <w:p>
      <w:r>
        <w:rPr>
          <w:b/>
        </w:rPr>
        <w:t>E. 1.3</w:t>
      </w:r>
    </w:p>
    <w:p>
      <w:r>
        <w:t>Die von der Beschwerdeführerin aufgeworfene Rechtsfrage betrifft das Erfordernis der voraussichtlichen Erheblichkeit.</w:t>
      </w:r>
    </w:p>
    <w:p>
      <w:r>
        <w:rPr>
          <w:b/>
        </w:rPr>
        <w:t>E. 1.3.1</w:t>
      </w:r>
    </w:p>
    <w:p>
      <w:r>
        <w:t>Nach ständiger bundesgerichtlicher Rechtsprechung sieht das Erfordernis der voraussichtlichen Erheblichkeit lediglich vor, dass die ersuchten Informationen einen Bezug zum im Amtshilfeersuchen dargestellten Sachverhalt aufweisen (vgl. BGE 144 II 206 E. 4.3; 143 II 185 E. 3.3.2; 142 II 161 E. 2.1.1). Im Amtshilfeverfahren ist indes nicht zu klären, ob eine im Rahmen dieses Verfahrens erlangte Information im Steuerverfahren des ersuchenden Staats tatsächlich von Bedeutung ist und verwertet werden kann (vgl. auch Urteile 2C_662/2021 und 2C_663/2021 vom 18. März 2022 E. 5.4). Nach der bundesgerichtlichen Praxis hat sich der ersuchte Staat im Rahmen des Amtshilfeverfahrens daher nicht zum innerstaatlichen Steuer- und Verfahrensrecht des ersuchenden Staats zu äussern.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w:t>
      </w:r>
    </w:p>
    <w:p>
      <w:r>
        <w:t>Soweit das nationale Steuer- oder Verfahrensrecht des ersuchenden Staats einer Verwertung der im Amtshilfeverfahren ersuchten Informationen entgegensteht, hat die betroffene Person dies im Grundsatz vor den Behörden des ersuchenden Staats geltend zu machen (vgl. BGE 144 II 206 E. 4.6; 142 II 161 E. 2.2; 142 II 218 E. 3.6 f.; Urteil 2C_241/2016 vom 7. April 2017 E. 5.4). Anders liegen die Dinge nur dann, wenn Gründe für die Annahme bestehen, dass im ausländischen Verfahren elementare Verfahrensgrundsätze verletzt werden könnten oder anderweitig schwere Mängel bestünden (vgl. Urteile 2C_936/2020 vom 28. Dezember 2021 E. 5.3; 2C_241/2016 vom 7. April 2017 E. 5.4 i.f.; vgl. auch E. 1.4 hiernach).</w:t>
      </w:r>
    </w:p>
    <w:p>
      <w:r>
        <w:rPr>
          <w:b/>
        </w:rPr>
        <w:t>E. 1.3.2</w:t>
      </w:r>
    </w:p>
    <w:p>
      <w:r>
        <w:t>In der vorliegenden Angelegenheit stellt sich die Beschwerdeführerin auf den Standpunkt, dass die Löschung der von der Amtshilfe direkt betroffenen Person mit Wirkung per 12. Januar 2023 aus dem ungarischen Handelsregister dem am 21. April 2021 eingeleiteten Amtshilfeverfahren entgegenstehe, da die ersuchten Informationen für die Besteuerung der betroffenen Person nicht mehr voraussichtlich erheblich seien. Die Beschwerdeführerin lässt allerdings ausser Acht, dass die vor diesem Hintergrund aufgeworfene Rechtsfrage anhand der in der ständigen Rechtsprechung zum Erfordernis der voraussichtlichen Erheblichkeit soeben dargelegten Grundsätzen zu beantworten ist (vgl. E. 1.3.1 hiervor).</w:t>
      </w:r>
    </w:p>
    <w:p>
      <w:r>
        <w:t>Die Vorinstanz erwägt denn auch in Anwendung dieser Rechtsprechung, bei der Frage nach den Rechtsfolgen der Löschung der betroffenen Person im ungarischen Handelsregister auf ihre Steuerpflicht in Ungarn handle es sich um eine materielle Frage des ungarischen (Steuer-) Rechts. Diese sei vor den ungarischen Steuerbehörden oder im ungarischen Steuerverfahren geltend zu machen und sei nicht im Rahmen des Amtshilfeverfahrens zu klären (vgl. E. 4.3 des angefochtenen Urteils). Die von der Beschwerdeführerin an der vorinstanzlichen Erwägung geäusserte Kritik bezieht sich lediglich auf die Anwendung der Rechtsprechung im konkreten Einzelfall, weshalb sie keine Rechtsfrage von grundsätzlicher Bedeutung im Sinne von Art. 84a BGG aufwirft.</w:t>
      </w:r>
    </w:p>
    <w:p>
      <w:r>
        <w:rPr>
          <w:b/>
        </w:rPr>
        <w:t>E. 1.4</w:t>
      </w:r>
    </w:p>
    <w:p>
      <w:r>
        <w:t>Soweit die Beschwerdeführerin im Übrigen vorträgt, die vorliegende Angelegenheit stelle auch einen besonders bedeutenden Fall im Sinne von Art. 84 Abs. 2 BGG dar, da im vorinstanzlichen Verfahren elementare Verfahrensgrundsätze verletzt worden seien, ist ihr ebenfalls nicht zu folgen (zu den Voraussetzungen von Art. 84a BGG i.V.m. Art. 84 Abs. 2 BGG siehe BGE 139 II 340 E. 4; Urteil 2C_653/2018 vom 26. Juli 2019 E. 1.2.1, nicht publ. in: BGE 146 II 150 ). Die Beschwerdeführerin wirft der Vorinstanz bloss vor, Letztere halte mit Blick auf die Löschung der betroffenen Person aus dem Handelsregister des ersuchenden Staats unzutreffend fest, dass dieser Umstand die materielle Seite des Steuerverfahrens betreffe. Damit zeigt die Beschwerdeführerin keine Verletzung eines elementaren Verfahrensgrundsatzes auf, sondern kritisiert lediglich die rechtliche Würdigung der Angelegenheit durch die Vorinstanz.</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