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2C_275/2012 vom 11. Dezember 2012</w:t>
      </w:r>
    </w:p>
    <w:p>
      <w:r>
        <w:t>Bundesgericht, 2012-12-11, FR</w:t>
      </w:r>
    </w:p>
    <w:p>
      <w:r>
        <w:rPr>
          <w:b/>
        </w:rPr>
        <w:t xml:space="preserve">Quelle: </w:t>
      </w:r>
      <w:r>
        <w:t>https://mcp.opencaselaw.ch/entscheid/bger_2C_275_2012</w:t>
      </w:r>
    </w:p>
    <w:p>
      <w:r>
        <w:t>FR: TF 2C_275/2012 du 11 décembre 2012</w:t>
      </w:r>
    </w:p>
    <w:p>
      <w:r>
        <w:t>IT: TF 2C_275/2012 del 11 dicembre 2012</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Le litige porte sur la responsabilité de l'intimée à l'égard de la recourante en vertu de la LResp. Il relève donc du droit public et l'arrêt attaqué peut en principe faire l'objet d'un recours en matière de droit public au Tribunal fédéral (cf. art. 82 let. a LTF ), le recours au Tribunal administratif fédéral n'étant pas ouvert (cf. art. 86 al. 1 let . d LTF et art. 33 de la loi du 17 juin 2005 sur le Tribunal administratif fédéral [LTAF; RS 173.32]). Il s'ensuit que le recours constitutionnel subsidiaire est irrecevable (cf. art. 113 a contrario LTF).</w:t>
      </w:r>
    </w:p>
    <w:p>
      <w:r>
        <w:rPr>
          <w:b/>
        </w:rPr>
        <w:t>E. 1.2</w:t>
      </w:r>
    </w:p>
    <w:p>
      <w:r>
        <w:t>L'arrêt entrepris, qui déboute la demanderesse de son action en responsabilité, est une décision finale rendue par un tribunal supérieur statuant en dernière instance cantonale (cf. art. 86 al. 1 let . d et al. 2, art. 90 LTF ). La recourante est légitimée à agir sur la base de l' art. 89 al. 1 LTF . Déposé en temps utile (cf. art. 100 al. 1 LTF ) et dans les formes requises (cf. art. 42 LTF ), le recours en matière de droit public est également recevable au regard de l' art. 85 al. 1 let. a LTF , dès lors que la valeur limite de 30'000 fr. exigée dans le domaine de la responsabilité étatique est largement dépassée.</w:t>
      </w:r>
    </w:p>
    <w:p>
      <w:r>
        <w:rPr>
          <w:b/>
        </w:rPr>
        <w:t>E. 2</w:t>
      </w:r>
    </w:p>
    <w:p>
      <w:r>
        <w:t>La recourante se plaint d'arbitraire dans l'application du droit cantonal et dans l'établissement des faits.</w:t>
      </w:r>
    </w:p>
    <w:p>
      <w:r>
        <w:rPr>
          <w:b/>
        </w:rPr>
        <w:t>E. 2.1</w:t>
      </w:r>
    </w:p>
    <w:p>
      <w:r>
        <w:t>Sous réserve des cas visés à l' art. 95 let . c à e LTF, la violation du droit cantonal n'est pas un motif de recours. Elle peut en revanche être constitutive d'une violation du droit fédéral au sens de l' art. 95 let. a LTF , telle que l'interdiction de l'arbitraire à teneur de l' art. 9 Cst. (cf. ATF 133 III 462 consid. 2.3 p. 466; 133 II 249 consid. 1.2.1 p. 251).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il faut encore que cette dernière soit arbitraire dans son résultat ( ATF 133 I 149 consid. 3.1 p. 153 et les arrêts cités), ce que le recourant doit démontrer en vertu de l' art. 106 al. 2 LTF ( ATF 133 II 396 consid. 3.2 p. 400).</w:t>
      </w:r>
    </w:p>
    <w:p>
      <w:r>
        <w:rPr>
          <w:b/>
        </w:rPr>
        <w:t>E. 2.2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des art. 42 al. 2 et 106 al. 2 LTF (cf. ATF 133 II 249 consid. 1.4.3 p. 254 s.; 133 IV 286 consid. 1.4 p. 287). La notion de "manifestement inexacte" correspond à celle d'arbitraire au sens de l' art. 9 Cst. ( ATF 133 II 249 consid. 1.2.2 p. 252, 384 consid. 4.2.2 p. 391).</w:t>
      </w:r>
    </w:p>
    <w:p>
      <w:r>
        <w:rPr>
          <w:b/>
        </w:rPr>
        <w:t>E. 3.1</w:t>
      </w:r>
    </w:p>
    <w:p>
      <w:r>
        <w:t>En vertu de l' art. 61 al. 1 CO , la législation cantonale peut déroger aux règles des art. 41 ss CO en ce qui concerne la responsabilité encourue par des agents publics pour le dommage ou le tort moral qu'ils causent dans l'exercice de leurs fonctions. Lorsque de telles normes existent, la responsabilité des agents publics échappe au droit civil fédéral, ce qui découle aussi de l' art. 59 al. 1 CC (cf. ATF 122 III 101 consid. 2 p. 103 et les arrêts cités).</w:t>
      </w:r>
    </w:p>
    <w:p>
      <w:r>
        <w:t>Le canton de Fribourg a fait usage de cette faculté en édictant la LResp. Aux termes de l'art. 6 al. 1 LResp, les collectivités publiques répondent du préjudice que leurs agents causent d'une manière illicite à autrui dans l'exercice de leurs fonctions. A la différence du droit privé, qui subordonne la responsabilité à l'existence d'une faute ( art. 41 CO ), la LResp n'exige ainsi, pour engager la responsabilité de l'Etat, qu'un acte objectivement illicite.</w:t>
      </w:r>
    </w:p>
    <w:p>
      <w:r>
        <w:t>S'agissant de définir la notion d'acte illicite dans le contexte du cas particulier, le Tribunal cantonal s'est référé à la jurisprudence du Tribunal de céans sur la responsabilité des collectivités publiques pour un préjudice causé par une décision administrative ou judiciaire.</w:t>
      </w:r>
    </w:p>
    <w:p>
      <w:r>
        <w:rPr>
          <w:b/>
        </w:rPr>
        <w:t>E. 3.2</w:t>
      </w:r>
    </w:p>
    <w:p>
      <w:r>
        <w:t>Selon cette jurisprudence, toute illégalité ne peut pas être qualifiée d'acte illicite lorsque l'on a affaire non pas à un acte matériel, mais à une décision administrative ou judiciaire.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 ATF 132 II 449 consid. 3.3 p. 457). Le simple fait qu'une décision se révèle par la suite inexacte, contraire au droit ou même arbitraire ne suffit pas ( ATF 123 II 577 consid. 4d/dd p. 582; arrêts 2C_158/2010 du 18 août 2010 consid. 3.1; 2C_25/2008 du 18 juin 2008 consid. 3.2, in SJ 2008 I p. 481; Florence Aubry Girardin, Responsabilité de l'Etat: un aperçu de la jurisprudence du Tribunal fédéral, in La responsabilité de l'Etat, 2012, p. 131 s.; Etienne Poltier, La responsabilité de l'Etat pour acte illicite: l'exigence de l'illicéité, in op. cit., p. 70).</w:t>
      </w:r>
    </w:p>
    <w:p>
      <w:r>
        <w:t>Par ailleurs, si le fait dommageable porte 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droit (par exemple le patrimoine), l'illicéité suppose qu'il existe un "rapport d'illicéité", soit que l'auteur ait violé une norme de comportement ayant pour but de protéger le bien juridique en cause; c'est ce qu'on appelle l'illicéité par le comportement ("Verhaltensunrecht"). La simple lésion d'un droit patrimonial d'autrui ne représente donc pas, en tant que telle, un acte illicite; il faut encore qu'une règle de comportement figurant dans l'ordre juridique interdise une telle atteinte et que cette règle ait pour but la protection du bien lésé ( ATF 123 II 577 consid. 4d à 4f p. 581 ss; 132 II 301 consid. 4.1 p. 317 s.; 137 V 76 consid. 3.2 p. 79; Aubry Girardin, op. cit., p. 132 s.; Poltier, op. cit., p. 47 ss.).</w:t>
      </w:r>
    </w:p>
    <w:p>
      <w:r>
        <w:rPr>
          <w:b/>
        </w:rPr>
        <w:t>E. 4.1</w:t>
      </w:r>
    </w:p>
    <w:p>
      <w:r>
        <w:t>L'autorité précédente a d'abord relevé qu'il n'y avait pas lieu en l'espèce d'appliquer l'art. 22 LResp, aux termes duquel la légalité d'une décision ne peut pas être revue dans une procédure en responsabilité lorsqu'une autorité de recours a statué à titre définitif sur ladite décision. En effet, à la suite du décès de A.________, le Tribunal cantonal avait classé le recours interjeté par celle-ci à l'encontre de la décision sur réclamation de l'intimée du 12 septembre 2008, dont il n'avait ainsi pas examiné le bien-fondé. Revoyant ensuite ladite décision à la lumière de la jurisprudence décrite ci-dessus, les juges cantonaux ont estimé que les agents de l'intimée n'avaient pas commis d'acte illicite en rejetant la demande d'aide sociale. Ils ont considéré qu'en vertu de l'art. 24 de la loi fribourgeoise du 14 novembre 1991 sur l'aide sociale (RSF 831.0.1; ci-après: LASoc) et de la jurisprudence cantonale y relative, celle-ci peut être refusée, lorsqu'en raison d'un défaut de collaboration, l'indigence de la personne qui sollicite l'aide matérielle n'est pas établie. En l'espèce, compte tenu de la disparition inexpliquée de sommes d'argent importantes, l'intimée pouvait "raisonnablement penser" que A.________ disposait d'une importante fortune cachée et ne se trouvait pas dans le dénuement qu'elle alléguait. Dès lors, le refus des prestations en question ne pouvait être vu comme un acte illicite et la demande devait être rejetée, sans qu'il soit besoin d'examiner les autres conditions dont l'art. 6 LResp fait dépendre la responsabilité d'une collectivité publique.</w:t>
      </w:r>
    </w:p>
    <w:p>
      <w:r>
        <w:rPr>
          <w:b/>
        </w:rPr>
        <w:t>E. 4.2</w:t>
      </w:r>
    </w:p>
    <w:p>
      <w:r>
        <w:t>La recourante reproche à l'autorité précédente d'avoir admis arbitrairement que le refus par l'intimée de l'aide sollicitée par A.________ ne constituait pas un acte illicite au sens de l'art. 6 LResp. La justification de ce refus tirée du fait que l'indigence de la prénommée n'était pas établie reposerait sur une appréciation arbitraire des moyens de preuve, étant précisé que le moment déterminant à cet égard était celui du dépôt de la requête d'aide matérielle, soit le 30 avril 2007. Les juges cantonaux auraient ainsi admis sur la base de "simples conjectures", en l'absence d'indices concrets et suffisants, que A.________ disposait d'une fortune dissimulée. Par ailleurs, le Tribunal cantonal aurait dû retenir que la décision de refus de l'aide sociale était manifestement contraire notamment à l'art. 3 LASoc et à l' ATF 134 I 65 . Enfin, l'arrêt entrepris conduirait à un résultat choquant, dès lors que la recourante ne peut, à la suite du décès d'un résident, se retourner contre quiconque afin d'obtenir le paiement de ses créances.</w:t>
      </w:r>
    </w:p>
    <w:p>
      <w:r>
        <w:rPr>
          <w:b/>
        </w:rPr>
        <w:t>E. 4.3</w:t>
      </w:r>
    </w:p>
    <w:p>
      <w:r>
        <w:t>Il ressort de l'arrêt attaqué, d'une manière qui lie le Tribunal de céans (cf. art. 105 al. 1 LTF et consid. 2.2 ci-dessus), que la dernière taxation des époux A.B.________ (pour la période allant du 1er janvier au 3 juin 2002, date du décès de B.________) faisait état d'une fortune de 180'000 fr., alors que l'avis de taxation de A.________ pour la période 2003 mentionnait seulement un élément de fortune de 2'173 fr. En outre, il est constant que B.________ a vendu le 6 décembre 2000 un immeuble sis sur le territoire de la commune de D.________ au prix de 520'000 fr. Le Tribunal cantonal a relevé à cet égard qu'une libéralité de 180'000 fr. avait été effectuée à la même époque, qui pouvait avoir été prélevée sur le produit de la vente. En dépit des dessaisissements intervenus, un solde important devait toutefois rester disponible, comme cela ressortait d'un décompte figurant dans l'arrêt du 21 février 2008 confirmant le rejet de la demande de prestations complémentaires.</w:t>
      </w:r>
    </w:p>
    <w:p>
      <w:r>
        <w:t>Au vu de ce qui précède, il est à tout le moins soutenable de considérer, avec l'autorité précédente, que l'indigence de A.________ n'était pas établie, même si plusieurs années s'étaient écoulées entre les faits en question et le dépôt de la requête d'aide matérielle, en avril 2007. Sur ce dernier point, la recourante se contente en effet d'affirmer qu'à supposer que A.________ ait celé des biens, ceux-ci auraient été "absorbés" par la dette à l'égard du Home médicalisé de X.________, laquelle s'élevait déjà à plus de 100'000 fr. au 5 juillet 2006. Outre que ce dernier montant ne ressort pas du jugement attaqué, il ne va toutefois pas de soi, au vu de l´importance des sommes indiquées ci-dessus, que ces biens auraient été entièrement "absorbés" par la dette à l´égard du home. Dans ces conditions, on ne saurait reprocher aux agents de l´intimée d'avoir violé un devoir essentiel ou commis une faute grave en rejetant la demande d´aide matérielle de A.________, sans qu'il soit besoin de trancher le point de savoir si la jurisprudence publiée aux ATF 134 I 65 , ayant trait au minimum garanti par l' art. 12 Cst. , était applicable en l'espèce. A cela s'ajoute qu´à supposer même que le refus en question ait été constitutif d´un acte illicite, il aurait porté atteinte non à un droit absolu, mais au droit d´une personne dans le besoin de bénéficier de l´aide sociale. Or, les dispositions y relatives, notamment celles de la LASoc, tendent à assurer l'entretien de la personne qui sollicite cette aide; elles n'ont pas pour but de permettre à la recourante, en sa qualité de créancière, d'obtenir le remboursement des prestations fournies à la prénommée lors de son séjour dans un home. Par conséquent, même une hypothétique illicéité n´aurait pas permis à la recourante d´obtenir réparation, les dispositions violées ne servant pas à la protection de ses intérêts. Pour ce motif aussi, la responsabilité de l'intimée ne saurait être engagée et c'est, partant, à bon droit que l'autorité précédente a rejeté l´action dirigée contre elle.</w:t>
      </w:r>
    </w:p>
    <w:p>
      <w:r>
        <w:rPr>
          <w:b/>
        </w:rPr>
        <w:t>E. 5</w:t>
      </w:r>
    </w:p>
    <w:p>
      <w:r>
        <w:t>Au vu de ce qui précède, le recours constitutionnel doit être déclaré irrecevable. Le recours en matière de droit public doit être rejeté.</w:t>
      </w:r>
    </w:p>
    <w:p>
      <w:r>
        <w:t>Les frais judiciaires seront mis à la charge de la recourante qui succombe (cf. art. 66 al. 1 LTF ). Il n´y a pas lieu d´allouer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