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2C_271/2009 vom 17. September 2009</w:t>
      </w:r>
    </w:p>
    <w:p>
      <w:r>
        <w:t>Bundesgericht, 2009-09-17, DE</w:t>
      </w:r>
    </w:p>
    <w:p>
      <w:r>
        <w:rPr>
          <w:b/>
        </w:rPr>
        <w:t xml:space="preserve">Quelle: </w:t>
      </w:r>
      <w:r>
        <w:t>https://mcp.opencaselaw.ch/entscheid/bger_2C_271_2009</w:t>
      </w:r>
    </w:p>
    <w:p>
      <w:r>
        <w:t>FR: TF 2C_271/2009 du 17 septembre 2009</w:t>
      </w:r>
    </w:p>
    <w:p>
      <w:r>
        <w:t>IT: TF 2C_271/2009 del 17 settembre 2009</w:t>
      </w:r>
    </w:p>
    <w:p>
      <w:pPr>
        <w:pStyle w:val="Heading2"/>
      </w:pPr>
      <w:r>
        <w:t>Erwägungen</w:t>
      </w:r>
    </w:p>
    <w:p>
      <w:r>
        <w:rPr>
          <w:b/>
        </w:rPr>
        <w:t>E. 1.1</w:t>
      </w:r>
    </w:p>
    <w:p>
      <w:r>
        <w:t>Beim angefochtenen Urteil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Abs. 1 lit. a, Art. 86 Abs. 1 lit. d und Art. 90 BGG ). Der Beschwerdeführer ist gestützt auf Art. 89 Abs. 1 BGG zur Beschwerde in öffentlich-rechtlichen Angelegenheiten legitimiert. Auf das form- und fristgerecht eingereichte Rechtsmittel kann daher grundsätzlich eingetreten werden (unter Vorbehalt von E. 1.3 hiernach).</w:t>
      </w:r>
    </w:p>
    <w:p>
      <w:r>
        <w:rPr>
          <w:b/>
        </w:rPr>
        <w:t>E. 1.2</w:t>
      </w:r>
    </w:p>
    <w:p>
      <w:r>
        <w:t>Mit der Beschwerde kann eine Rechtsverletzung nach Art. 95 und Art.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sie mit einer von der Argumentation der Vorinstanz abweichenden Begründung abweisen. Das Bundesgericht legt seinem Urteil den von der Vorinstanz festgestellten Sachverhalt zugrunde ( Art. 105 Abs. 1 BGG ). Hiervon kann nur abgewichen werden, wenn dieser offensichtlich unrichtig ist oder auf einer Rechtsverletzung im Sinne von Art. 95 BGG beruht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Ob die vorliegende Beschwerde diesen Anforderungen genügt, erscheint fraglich. Die Frage kann offen bleiben, zumal sich die Beschwerde als unbegründet erweist, wie die nachfolgenden Erwägungen zeigen.</w:t>
      </w:r>
    </w:p>
    <w:p>
      <w:r>
        <w:rPr>
          <w:b/>
        </w:rPr>
        <w:t>E. 2.1</w:t>
      </w:r>
    </w:p>
    <w:p>
      <w:r>
        <w:t>Bei selbständiger Erwerbstätigkeit werden von den steuerbaren Einkünften die geschäfts- oder berufsmässig begründeten Kosten abgezogen, wozu insbesondere auch die eingetretenen und verbuchten Verluste auf Geschäftsvermögen gehören (Art. 10 Abs. 1 lit. c des Bundesgesetzes vom 14. Dezember 1990 über die Harmonisierung der direkten Steuern der Kantone und Gemeinden [Steuerharmonisierungsgesetz, StHG; SR 642.14]; § 36 Abs. 1 und Abs. 2 lit. c des Steuergesetzes des Kantons Aargau vom 15. Dezember 1998 [StG/AG]). Umstritten und nachfolgend zu prüfen ist im vorliegenden Fall, ob die vom Beschwerdeführer in der massgeblichen Steuerperiode ausgeübte Erwerbstätigkeit als "selbständig" zu qualifizieren ist und der von ihm geltend gemachte Geschäftsverlust demzufolge von den steuerbaren Einkünften abzuziehen ist.</w:t>
      </w:r>
    </w:p>
    <w:p>
      <w:r>
        <w:rPr>
          <w:b/>
        </w:rPr>
        <w:t>E. 2.2</w:t>
      </w:r>
    </w:p>
    <w:p>
      <w:r>
        <w:t>Der Begriff der selbständigen Erwerbstätigkeit wird weder im Steuerharmonisierungsgesetz noch im kantonalen Steuergesetz definiert. Gemäss Lehre und Praxis fällt darunter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 BGE 125 II 113 E. 5.b S. 120 f.; vgl. Markus Reich in: Zweifel / Athanas, Kommentar zum Schweizerischen Steuerrecht [I/1], Bundesgesetz über die Harmonisierung der direkten Steuern der Kantone und Gemeinden [StHG], 2. Aufl. 2002, Rz. 13 ff. zu Art. 8 StHG ; Jürg Altorfer / Julia von Ah in Klöti-Weber / Siegrist / Weber, Kommentar zum Aargauer Steuergesetz, 3. Aufl. 2009, Rz. 8 ff. zu § 27 StG /AG). Im Einzelfall kann eine selbständige Erwerbstätigkeit auch dann vorliegen, wenn der Betreffende nicht nach aussen sichtbar am Wirtschaftsverkehr teilnimmt bzw. wenn kein selbständiger Marktauftritt vorliegt und wenn kein Unternehmen, Gewerbe oder Geschäft betrieben wird (Urteil 2C_101/2008 vom 18. Juni 2008 E. 2.1, in: ASA 78, 317 S. 319; Urteil 2A.126/2007 vom 19. September 2007 E. 2.2, in: StR 63, 36 S. 38 betreffend die gleich lautende Bestimmung von Art. 18 Abs. 1 des Bundesgesetzes vom 14. Dezember 1990 über die direkte Bundessteuer [DBG; SR 642.11]; BGE 122 II 446 E. 5 S. 453 zu Art. 21 Abs. 1 lit. a des Bundesratsbeschlusses vom 9. Dezember 1940 über die Erhebung einer direkten Bundessteuer [BdBSt], jeweils mit Hinweisen).</w:t>
      </w:r>
    </w:p>
    <w:p>
      <w:r>
        <w:t>Steuerrechtlich unbeachtlich ist eine selbständige Erwerbstätigkeit demgegenüber, wenn diese nur zum Schein besteht oder anderweitig keinen erwerblichen Charakter aufweist. In diesem Zusammenhang kommt dem Vorhandensein einer Gewinnabsicht entscheidende Bedeutung zu ( BGE 122 II 446 E. 3.c S. 450). Diese Absicht bildet ein subjektives Kriterium, das nur aufgrund äusserer Umstände festgestellt werden kann (Urteil 2A.126/2007 vom 19. September 2007 E. 2.3; Peter Locher, Kommentar zum DBG; I. Teil, Rz. 14 zu Art. 18 DBG ). Für die Bejahung einer Gewinnabsicht genügt es noch nicht, dass die steuerpflichtige Person subjektiv eine solche für sich in Anspruch nimmt. Vielmehr muss die behauptete Gewinnabsicht aufgrund konkreter wirtschaftlicher Tatsachen, wie sie für die selbständige Erwerbstätigkeit kennzeichnend sind, auch nachgewiesen sein ( BGE 115 V 161 E. 9.b S. 171).</w:t>
      </w:r>
    </w:p>
    <w:p>
      <w:r>
        <w:rPr>
          <w:b/>
        </w:rPr>
        <w:t>E. 2.3</w:t>
      </w:r>
    </w:p>
    <w:p>
      <w:r>
        <w:t>In Zusammenhang mit der Frage, ob der Beschwerdeführer im zweiten Halbjahr 2002 einer selbständigen Erwerbstätigkeit nachgegangen ist, erachtete die Vorinstanz folgende Gesichtspunkte als massgeblich:</w:t>
      </w:r>
    </w:p>
    <w:p>
      <w:r>
        <w:t>In seiner Erfolgsrechnung 2002 verbuchte der Beschwerdeführer als Ertrag einzig eine Zahlung von Fr. 81'000.--, die aus der Provision einer Lebensversicherungsgesellschaft stammte und mit der angeblich von ihm angebotenen Unternehmensberatung nichts zu tun hatte (E. 1.3.1 des angefochtenen Entscheids).</w:t>
      </w:r>
    </w:p>
    <w:p>
      <w:r>
        <w:t>Im Jahr 2002 deklarierte der Beschwerdeführer einzig ein Mandat der B.________ AG, welche von ihm selbst erworben wurde und deren einziger Aktionär und Verwaltungsrat er ist. Dieses "Mandat" führte zu keinen Honorareinnahmen (E. 1.3.2 des angefochtenen Entscheids).</w:t>
      </w:r>
    </w:p>
    <w:p>
      <w:r>
        <w:t>Die Bilanz des Beschwerdeführers per 31. Dezember 2002 weist ein Umlaufvermögen von Fr. 0.-- und keinerlei Konti bei einer Bank oder bei der Post aus (E. 1.3.2 des angefochtenen Entscheids).</w:t>
      </w:r>
    </w:p>
    <w:p>
      <w:r>
        <w:t>Die Inserierungen des Beschwerdeführers erfolgten nicht während der Steuerperiode 2002 und hatten darüber hinaus nichts mit der von ihm als Tätigkeit genannten Unternehmensberatung zu tun (E. 1.3.2 des angefochtenen Entscheids).</w:t>
      </w:r>
    </w:p>
    <w:p>
      <w:r>
        <w:t>Aufgrund dieser Umstände gelangte das Verwaltungsgericht zum Schluss, es sei beim Beschwerdeführer bezüglich die Steuerperiode 2002 keine Gewinnabsicht erkennbar, weshalb nicht von einer selbständigen Erwerbstätigkeit als Unternehmensberater gesprochen werden könne.</w:t>
      </w:r>
    </w:p>
    <w:p>
      <w:r>
        <w:rPr>
          <w:b/>
        </w:rPr>
        <w:t>E. 2.4</w:t>
      </w:r>
    </w:p>
    <w:p>
      <w:r>
        <w:t>Die Schlussfolgerungen der Vorinstanz erscheinen nachvollziehbar und überzeugend. Was der Beschwerdeführer hiergegen vorbringt, vermag nicht durchzudringen:</w:t>
      </w:r>
    </w:p>
    <w:p>
      <w:r>
        <w:t>So stellt er sich etwa auf den Standpunkt, die Vorinstanz habe das Vorliegen einer selbständigen Erwerbstätigkeit dem Grundsatze nach anerkannt und auch nicht bestritten, dass er "als selbständig Erwerbender wahrnehmbar am Wirtschaftsverkehr teilgenommen habe" (S. 4 der Beschwerde). Diese Behauptung erscheint angesichts des ausführlich begründeten gegenteiligen Erkenntnisses des Verwaltungsgerichts als offensichtlich unzutreffend.</w:t>
      </w:r>
    </w:p>
    <w:p>
      <w:r>
        <w:t>Weiter argumentiert der Beschwerdeführer, die Vorinstanz sei in Willkür verfallen, als sie seine Gewinnabsicht und damit die selbständige Erwerbstätigkeit aufgrund der fehlenden Einnahmen in der betreffenden Steuerperiode verneint habe; es sei anerkannt, dass eine selbständige Erwerbstätigkeit nicht erst dann beginne, wenn Einkünfte flössen. Der Beschwerdeführer übersieht indes, dass die Vorinstanz die selbständige Erwerbstätigkeit nicht nur aufgrund fehlender unternehmensspezifischer Erträge, sondern aufgrund einer Würdigung sämtlicher Gesichtspunkte verneint hat. Dieses Vorgehen ist korrekt, und von Willkür kann keine Rede sein.</w:t>
      </w:r>
    </w:p>
    <w:p>
      <w:r>
        <w:t>Das Verwaltungsgericht durfte demzufolge die Abzugsfähigkeit des Verlustes aus selbständiger Erwerbstätigkeit verneinen, ohne hierdurch gegen das Steuerharmonisierungsgesetz oder die verfassungsmässigen Rechte des Beschwerdeführers zu verstossen.</w:t>
      </w:r>
    </w:p>
    <w:p>
      <w:r>
        <w:rPr>
          <w:b/>
        </w:rPr>
        <w:t>E. 3</w:t>
      </w:r>
    </w:p>
    <w:p>
      <w:r>
        <w:t>Der Beschwerdeführer beanstandet im Weitern, dass die Vorinstanz die Abzugsfähigkeit von diversen Anwaltskosten zu Unrecht unter dem Aspekt einer unselbständigen Erwerbstätigkeit geprüft habe, und er verlangt ausdrücklich die Beurteilung dieser Kosten "unter dem Aspekt der selbständigen Erwerbstätigkeit". Da es gemäss den vorstehenden Erwägungen jedoch an einer solchen, selbständigen Erwerbstätigkeit in der betreffenden Steuerperiode fehlt, geht die Rüge ins Leere.</w:t>
      </w:r>
    </w:p>
    <w:p>
      <w:r>
        <w:rPr>
          <w:b/>
        </w:rPr>
        <w:t>E. 4</w:t>
      </w:r>
    </w:p>
    <w:p>
      <w:r>
        <w:t>Nach dem Ausgeführten erweist sich die Beschwerde in öffentlich-rechtlichen Angelegenheiten als unbegründet und ist abzuweisen, soweit darauf eingetreten werden kann.</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