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2C_270/2025 vom 15. April 2026</w:t>
      </w:r>
    </w:p>
    <w:p>
      <w:r>
        <w:t>Bundesgericht, 2026-04-15, DE</w:t>
      </w:r>
    </w:p>
    <w:p>
      <w:r>
        <w:rPr>
          <w:b/>
        </w:rPr>
        <w:t xml:space="preserve">Quelle: </w:t>
      </w:r>
      <w:r>
        <w:t>https://mcp.opencaselaw.ch/entscheid/bger_2C_270_2025</w:t>
      </w:r>
    </w:p>
    <w:p>
      <w:r>
        <w:t>FR: TF 2C_270/2025 du 15 avril 2026</w:t>
      </w:r>
    </w:p>
    <w:p>
      <w:r>
        <w:t>IT: TF 2C_270/2025 del 15 aprile 2026</w:t>
      </w:r>
    </w:p>
    <w:p>
      <w:pPr>
        <w:pStyle w:val="Heading2"/>
      </w:pPr>
      <w:r>
        <w:t>Erwägungen</w:t>
      </w:r>
    </w:p>
    <w:p>
      <w:r>
        <w:rPr>
          <w:b/>
        </w:rPr>
        <w:t>E. 1</w:t>
      </w:r>
    </w:p>
    <w:p>
      <w:r>
        <w:t>Das Bundesgericht prüft die Eintretensvoraussetzungen von Amtes wegen ( Art. 29 Abs. 1 BGG ) und mit freier Kognition ( BGE 151 I 187 E. 1, 354 E. 1; 151 II 68 E. 1).</w:t>
      </w:r>
    </w:p>
    <w:p>
      <w:r>
        <w:rPr>
          <w:b/>
        </w:rPr>
        <w:t>E. 1.1</w:t>
      </w:r>
    </w:p>
    <w:p>
      <w:r>
        <w:t>Die Vorinstanz brachte das bei ihr hängige Verfahren zum Abschluss, indem sie den Nichteintretensentscheid des kantonalen Departements bestätigte. Ein Nichteintretensentscheid respektive ein das Nichteintreten bestätigender Entscheid kann mit Beschwerde in öffentlich-rechtlichen Angelegenheiten angefochten werden, wenn diese auch für den Entscheid in der Sache offen steht ( BGE 135 II 145 E. 3.2; Urteile 2C_556/2025 vom 17. Februar 2026 E. 1.2; 2C_361/2024 vom 24. Januar 2025 E. 1.2).</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149 I 72 E. 1.1 ; 147 I 268 E. 1.2.7 ; 139 I 330 E. 1.1).</w:t>
      </w:r>
    </w:p>
    <w:p>
      <w:r>
        <w:t>Der Beschwerdeführer beruft sich in diesem Zusammenhang auf einen Bewilligungsanspruch aus dem Recht auf Achtung des Privatlebens gemäss Art. 8 EMRK (bzw. Art. 13 BV ), da er in der Schweiz ausserordentlich gut integriert sei (vgl. BGE 149 I 207 E. 5.3). Ob er dies mit seinen Vorbringen (vgl. E. 4.3 hiernach) in vertretbarer Weise tut, kann offen bleiben, da die Beschwerde in der Sache ohnehin unbegründet ist, wie sich aus den nachfolgenden Erwägungen ergibt. Die weiteren Sachurteilsvoraussetzungen (Art. 42, Art. 82 lit. a, Art. 86 Abs. 1 lit. d und Abs. 2, Art. 89 Abs. 1, Art. 90 und Art. 100 Abs. 1 i.V.m. Art. 46 Abs. 1 lit. a BGG ) wären zumindest erfüllt.</w:t>
      </w:r>
    </w:p>
    <w:p>
      <w:r>
        <w:rPr>
          <w:b/>
        </w:rPr>
        <w:t>E. 1.3</w:t>
      </w:r>
    </w:p>
    <w:p>
      <w:r>
        <w:t>Soweit die Vorinstanz auf ein Rechtsmittel nicht eintritt oder - wie hier -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Urteil 2C_250/2025 vom 15. Dezember 2025 E. 1.7).</w:t>
      </w:r>
    </w:p>
    <w:p>
      <w:r>
        <w:t>Nicht einzutreten ist daher auf den Antrag, das kantonale Departement sei anzuweisen, dem Beschwerdeführer die Aufenthaltsbewilligung zu erteilen. Dieser Antrag betrifft nicht das Nichteintreten, sondern die materielle Beurteilung, was ausserhalb des Streitgegenstands liegt.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151 I 354 E. 2.2; 151 III 405 E. 2; 150 V 340 E. 2).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t>Da der Beschwerdeführer vorliegend keine Sachverhaltsrügen erhebt,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Der Beschwerdeführer macht in seiner Beschwerde geltend, eine Heirat mit seiner Lebenspartnerin, mit der er zusammenwohne, anzustreben. Im angefochtenen Urteil finden sich keine entsprechenden Sachverhaltsfeststellungen. Er selbst gibt an, dass er diese "neuen Umstände" dem kantonalen Departement anlässlich des Ausreisegesprächs vom 23. Mai 2025 bekannt gegeben habe. Dieser "neue Umstand" scheint sich somit erst nach dem vorinstanzlichen Urteil ergeben zu haben, womit es sich dabei um ein unzulässiges echtes Novum handeln dürfte, das nachfolgend nicht berücksichtigt werden kann. Selbst wenn man aber annehmen wollte, dass die Heiratsabsichten bereits vor dem angefochtenen Urteil bestanden haben, würde es an einer Erklärung des Beschwerdeführers fehlen, inwiefern erst das Urteil der Vorinstanz Anlass zur Offenlegung des diesfalls unechten Novums gegeben haben soll. Auch unter dieser Hypothese ist das Vorbringen folglich unzulässig.</w:t>
      </w:r>
    </w:p>
    <w:p>
      <w:r>
        <w:rPr>
          <w:b/>
        </w:rPr>
        <w:t>E. 3</w:t>
      </w:r>
    </w:p>
    <w:p>
      <w:r>
        <w:t>In der Sache ist strittig, ob dem Beschwerdeführer - trotz des Grundsatzes der Ausschliesslichkeit des Asylverfahrens nach Art. 14 Abs. 1 AsylG - Zugang zum ausländerrechtlichen Verfahren hätte gewährt bzw. sein Gesuch vom 5. September 2023 materiell hätte geprüft werden müssen.</w:t>
      </w:r>
    </w:p>
    <w:p>
      <w:r>
        <w:rPr>
          <w:b/>
        </w:rPr>
        <w:t>E. 4</w:t>
      </w:r>
    </w:p>
    <w:p>
      <w:r>
        <w:t>Der Beschwerdeführer rügt eine Verletzung seines in Art. 8 Ziff. 1 EMRK verbürgten Rechts auf Achtung des Privatlebens.</w:t>
      </w:r>
    </w:p>
    <w:p>
      <w:r>
        <w:rPr>
          <w:b/>
        </w:rPr>
        <w:t>E. 4.1</w:t>
      </w:r>
    </w:p>
    <w:p>
      <w:r>
        <w:t>Die EMRK verschafft grundsätzlich kein Recht auf Einreise und Aufenthalt oder auf einen Aufenthaltstitel in einem bestimmten Staat ( BGE 149 I 66 E. 4.2, 72 E. 2.1.1 ; 144 I 266 E. 3.2). Unter Berufung auf Art. 8 Ziff. 1 EMRK (Achtung des Privatlebens) kann allerdings nach einer rechtmässigen Aufenthaltsdauer von rund zehn Jahren regelmässig davon ausgegangen werden, dass die sozialen Beziehungen hier so eng geworden sind, dass es für die Aufenthaltsbeendigung besonderer Gründe bedarf (grundlegend BGE 144 I 266 E. 3.9; vgl. auch BGE 149 I 72 E. 2.1.2). Diese Rechtsprechung bezieht sich auf Fallkonstellationen, in denen es um die Beendigung bzw. Nichtverlängerung eines Aufenthaltsrechts geht, nicht aber - wie hier - um dessen erstmalige Begründung nach einem (illegalen) Aufenthalt oder um eine weitere Anwesenheit, nachdem diese durch die Behörden rechtskräftig beendet worden ist ( BGE 149 I 66 E. 4.6, 72 E. 2.1.3). In Situationen, in denen sich die ausländische Person nicht auf einen vorangegangenen, rechtmässigen Aufenthalt von zehn Jahren in der Schweiz stützen kann, bleibt die Frage eines allfälligen, aus dem Recht auf Achtung des Privatlebens abgeleiteten Aufenthaltsrechts der ursprünglichen Rechtsprechung unterworfen, die darauf abstellt, ob die betroffene ausländische Person sich auf eine besonders ausgeprägte Integration (</w:t>
      </w:r>
    </w:p>
    <w:p>
      <w:r>
        <w:t>"intégration particulièrement réussie" ) berufen kann ( BGE 149 I 207 E. 5.3.2; Urteile 2C_541/2024 vom 4. September 2025 E. 3.2; 2C_77/2023 vom 14. April 2025 E. 1.2.1). Dies erfordert besonders intensive, über eine normale Integration hinausgehende private Bindungen gesellschaftlicher oder beruflicher Natur bzw. eine besondere Verwurzelung (</w:t>
      </w:r>
    </w:p>
    <w:p>
      <w:r>
        <w:t>"enracinement particulier" ) in den hiesigen Verhältnissen ( BGE 149 I 207 E. 5.3.1 f.; Urteil 2C_541/2024 vom 4. September 2025 E. 3.2).</w:t>
      </w:r>
    </w:p>
    <w:p>
      <w:r>
        <w:rPr>
          <w:b/>
        </w:rPr>
        <w:t>E. 4.2</w:t>
      </w:r>
    </w:p>
    <w:p>
      <w:r>
        <w:t>Nach der rechtskräftigen Abweisung seines Asylgesuchs kam der Beschwerdeführer seiner Pflicht, die Schweiz bis zum 8. September 2016 zu verlassen, bis heute nicht nach (vgl. Sachverhalt Bst. A.a). Entsprechend hat er sich - abgesehen von seiner Anwesenheit während des Asylverfahrens ( Art. 42 AsylG ) - nie legal in der Schweiz aufgehalten, wobei selbst die Zeit während des Asylverfahrens bei der Bestimmung der Aufenthaltsdauer nicht als rechtmässige Anwesenheit angerechnet werden könnte (vgl. BGE 149 I 72 E. 2.1.4). Die in BGE 144 I 266 aufgestellte Vermutung, dass eine ausländische Person nach einem zehnjährigen rechtmässigen Aufenthalt als integriert gelten könne, greift somit nicht (vgl. E. 4.1 hiervor). Der Beschwerdeführer kann keine Rechte daraus ableiten, dass er sich nicht an die hiesige Rechtsordnung und an den rechtskräftigen Asyl- und Wegweisungsentscheid gehalten hat (vgl. BGE 149 I 72 E. 2.1.4). Zu klären ist daher, ob eine besonders ausgeprägte Integration vorliegt.</w:t>
      </w:r>
    </w:p>
    <w:p>
      <w:r>
        <w:rPr>
          <w:b/>
        </w:rPr>
        <w:t>E. 4.3</w:t>
      </w:r>
    </w:p>
    <w:p>
      <w:r>
        <w:t>Der Beschwerdeführer macht hinsichtlich seiner Integration geltend, er habe sich seit seiner Einreise in die Schweiz vor rund 15 Jahren und insbesondere, seit dies sein Gesundheitszustand zulasse, ein festes soziales Netzwerk aufgebaut, das weit über einfache Bekanntschaften hinausgehe. Dies zeige sich namentlich daran, dass er seit Dezember 2020 ehrenamtlich als Klassenassistenz arbeite und seit Mitte 2021 aktives Mitglied im Bogensportverein sei. Ausserdem habe er seine sprachliche und wirtschaftliche Integration kontinuierlich vorangetrieben. Im Rahmen des vorliegenden Verfahrens habe er vier Arbeitszusicherungen eingereicht - seine beruflichen Perspektiven seien also ausgezeichnet. Des Weiteren habe er sich stets tadellos verhalten. Gerade unter Berücksichtigung seiner angeschlagenen Gesundheit und des Arbeitsverbots habe er sich ausserordentlich gut integriert, womit ein Eingriff in das durch Art. 8 Ziff. 1 EMRK garantierte Recht auf Schutz des Privatlebens vorliege.</w:t>
      </w:r>
    </w:p>
    <w:p>
      <w:r>
        <w:rPr>
          <w:b/>
        </w:rPr>
        <w:t>E. 4.4</w:t>
      </w:r>
    </w:p>
    <w:p>
      <w:r>
        <w:t>Aus diesen Ausführungen ergibt sich keine derart ausgeprägte Integration, die eine Ausnahme vom Erfordernis eines vorangegangenen, rechtmässigen Aufenthalts in der Schweiz rechtfertigen könnte. So lassen seine Vorbringen keine über eine normale Integration hinausgehende private Bindungen erkennen - weder in gesellschaftlicher noch in beruflicher Hinsicht (vgl. Urteile 2C_541/2024 vom 4. September 2025 E. 3.4; 2C_77/2023 vom 14. April 2025 E. 1.2.3; siehe auch die differenzierte Würdigung der Vorinstanz in E. 4 des angefochtenen Urteils).</w:t>
      </w:r>
    </w:p>
    <w:p>
      <w:r>
        <w:rPr>
          <w:b/>
        </w:rPr>
        <w:t>E. 4.5</w:t>
      </w:r>
    </w:p>
    <w:p>
      <w:r>
        <w:t>Es ist daher nicht zu beanstanden, dass die Vorinstanz zwar Ansätze für eine soziale und berufliche Integration des Beschwerdeführers anerkannte, eine besondere Verwurzelung in der Schweiz, die den Schutzbereich des Privatlebens nach Art. 8 Ziff. 1 EMRK eröffnen würde, aber verneinte. Die vorinstanzliche Bestätigung des Nichteintretens durch das kantonale Departement stellt entgegen der Rüge des Beschwerdeführers keine Konventionsverletzung dar.</w:t>
      </w:r>
    </w:p>
    <w:p>
      <w:r>
        <w:t>Auf einen Bewilligungsanspruch aus dem Recht auf Familienleben nach Art. 8 EMRK (vgl. dazu BGE 144 II 1 E. 6.1) beruft sich der verwitwete und kinderlose Beschwerdeführer (vgl. E. 4.1.1 des angefochtenen Entscheids) zu Recht nicht.</w:t>
      </w:r>
    </w:p>
    <w:p>
      <w:r>
        <w:rPr>
          <w:b/>
        </w:rPr>
        <w:t>E. 5</w:t>
      </w:r>
    </w:p>
    <w:p>
      <w:r>
        <w:t>Mit Blick auf Art. 14 Abs. 2 AsylG rügt der Beschwerdeführer zudem eine Verletzung seines Rechts auf eine wirksame Beschwerde gemäss Art. 13 i.V.m. Art. 8 EMRK . Kommt Art. 8 EMRK (Schutz des Privatlebens) - wie vorliegend (E. 3 hiervor) - nicht zur Anwendung, besteht mangels eines</w:t>
      </w:r>
    </w:p>
    <w:p>
      <w:r>
        <w:t>"arguable claim" indes auch keine Möglichkeit, Art. 13 i.V.m. Art. 8 EMRK anzurufen ( BGE 149 I 72 E. 2.2.2). Ausserdem lässt der Beschwerdeführer ausser Acht, dass es sich mittlerweile um das dritte Gesuch um Erteilung einer Aufenthaltsbewilligung gestützt auf Art. 14 Abs. 2 AsylG handelt und das kantonale Departement auf das erste Gesuch eingetreten ist (vgl. Sachverhalt Bst. A.c). Folglich stösst auch diese Rüge ins Leere.</w:t>
      </w:r>
    </w:p>
    <w:p>
      <w:r>
        <w:rPr>
          <w:b/>
        </w:rPr>
        <w:t>E. 6</w:t>
      </w:r>
    </w:p>
    <w:p>
      <w:r>
        <w:t>Nach dem Dargelegten erweist sich die Beschwerde als unbegründet, weshalb sie abzuweisen ist, soweit darauf einzutreten ist.</w:t>
      </w:r>
    </w:p>
    <w:p>
      <w:r>
        <w:t>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