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2C_270/2022 vom 27. September 2023</w:t>
      </w:r>
    </w:p>
    <w:p>
      <w:r>
        <w:t>Bundesgericht, 2023-09-27, DE</w:t>
      </w:r>
    </w:p>
    <w:p>
      <w:r>
        <w:rPr>
          <w:b/>
        </w:rPr>
        <w:t xml:space="preserve">Quelle: </w:t>
      </w:r>
      <w:r>
        <w:t>https://mcp.opencaselaw.ch/entscheid/bger_2C_270_2022</w:t>
      </w:r>
    </w:p>
    <w:p>
      <w:r>
        <w:t>FR: TF 2C_270/2022 du 27 septembre 2023</w:t>
      </w:r>
    </w:p>
    <w:p>
      <w:r>
        <w:t>IT: TF 2C_270/2022 del 27 settembre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internationalen Amtshilfe in Steuersachen. 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Der Beschwerdeführer wirft die Frage auf, ob Informationen zu einer Person, die in den Bankkontoeröffnungsunterlagen als "Introducer" bezeichnet werde, für die Besteuerung oder Ermittlung von Steuerstraftaten des wirtschaftlich Berechtigten des Bankkontos voraussichtlich erheblich seien. Der Beschwerdeführer misst der Frage grundsätzliche Bedeutung zu, da die ESTV früher solche Informationen nicht als erheblich erachtet und diesbezüglich eine Praxisänderung vorgenommen habe. Da die Informationen zum "Introducer" regelmässig in den KYC-Dokumenten ausgewiesen würden, sei die Beantwortung der Frage für die Praxis wegleitend. Wie weit die Übermittlungspflichten in Bezug auf Drittpersonen reichten, sei eine in der Praxis bedeutsame Frage. Es sei letztinstanzlich noch nicht geklärt, ob "Introducer" gleich zu behandeln seien wie Bankmitarbeitende.</w:t>
      </w:r>
    </w:p>
    <w:p>
      <w:r>
        <w:rPr>
          <w:b/>
        </w:rPr>
        <w:t>E. 1.1.3</w:t>
      </w:r>
    </w:p>
    <w:p>
      <w:r>
        <w:t>Nach ständiger bundesgerichtlicher Rechtsprechung sollen durch Art. 4 Abs. 3 des Bundesgesetzes vom 28. September 2012 über die internationale Amtshilfe in Steuersachen (Steueramtshilfegesetz, StAhiG; SR 651.1) Personen geschützt werden, die nichts mit dem im Amtshilfeersuchen geschilderten Sachverhalt zu tun haben, deren Namen also rein zufällig in den weiterzuleitenden Dokumenten auftauchen (vgl. Urteil 2C_619/2018 vom 21. Dezember 2018 E. 3.1). Die Übermittlung der Namen von Drittpersonen wird in diesem Sinne nur zugelassen, wenn sie mit Blick auf den vom ersuchenden Staat verfolgten Steuerzweck voraussichtlich erheblich und somit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i.f.; 143 II 506 E. 5.2.1; 142 II 161 E. 4.6.1; Urteile 2C_703/2020 vom 15. März 2021 E. 4.2.3; 2C_537/2019 vom 13. Juli 2020 E. 4.3, nicht publ. in: BGE 147 II 13 ).</w:t>
      </w:r>
    </w:p>
    <w:p>
      <w:r>
        <w:rPr>
          <w:b/>
        </w:rPr>
        <w:t>E. 1.1.4</w:t>
      </w:r>
    </w:p>
    <w:p>
      <w:r>
        <w:t>Die Frage, ob Informationen zu einer Person, die in den Bankkontoeröffnungsunterlagen als "Introducer" bezeichnet wird, als voraussichtlich erheblich zu betrachten sind, hat das Bundesgericht bisher nicht geklärt. Der Beschwerdeführer wirft vor diesem Hintergrund zu Recht die Frage auf, wie mit den Informationen zu solchen Personen im Rahmen eines Amtshilfeersuchens zu verfahren ist und ob die von der Rechtsprechung zu Art. 4 Abs. 3 StAhiG entwickelten Grundsätze auch auf als "Introducer" bezeichnete Personen anzuwenden sind. Es ist dabei ausserdem zu klären, ob die ersuchende Behörde, wie der Beschwerdeführer verlangt, explizit um die Nennung von sogenannten "Introducer" zu ersuchen hat, oder ob es ausreicht, wenn "pauschal" um die Übermittlung der Bankkontoeröffnungsunterlagen samt KYC-Dokumente ersucht wird. Es liegt eine Rechtsfrage von grundsätzlicher Bedeutung im Sinne von Art. 84a BGG vor.</w:t>
      </w:r>
    </w:p>
    <w:p>
      <w:r>
        <w:rPr>
          <w:b/>
        </w:rPr>
        <w:t>E. 1.2</w:t>
      </w:r>
    </w:p>
    <w:p>
      <w:r>
        <w:t>Soweit der Beschwerdeführer die Aufhebung des Urteils vom 16. März 2022 beantragt, richtet er sich gegen ein verfahrensabschliessendes ( Art. 90 BGG ) Urteil des Bundesverwaltungsgerichts ( Art. 86 Abs. 1 lit. a BGG ). Nicht Gegenstand des bundesgerichtlichen Verfahrens bildet hingegen die Schlussverfügung der ESTV vom 21. Juni 2021. Die Schlussverfügung ist durch das vorinstanzliche Urteil ersetzt worden und gilt im Umfang, in dem sie die Übermittlung der Informationen zur Person des Beschwerdeführers vorsieht, inhaltlich als mitangefochten (Devolutiveffekt; vgl. BGE 134 II 142 E. 1.4; vgl. auch Bst. B.a hiervor). Insoweit der Beschwerdeführer die (teilweise) Aufhebung der Schlussverfügung vom 21. Juni 2021 verlangt, ist auf die Beschwerde nicht einzutreten. Der Beschwerdeführer ist im Übrigen bereits im bundesverwaltungsgerichtlichen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1.3</w:t>
      </w:r>
    </w:p>
    <w:p>
      <w:r>
        <w:t>Auf die Beschwerde in öffentlich-rechtlichen Angelegenheiten ist einzutreten, soweit sie sich gegen das angefochtene Urteil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Soweit der Beschwerdeführer dartut, er habe in der vorinstanzlichen Beschwerde dargelegt, dass er für die beiden von der Amtshilfe betroffenen Personen "in der Tat gar nicht als 'Introducer'" tätig gewesen sei, richtet er sich gegen den vorinstanzlich ermittelten Sachverhalt. Die diesbezüglichen Ausführungen genügen nicht den Anforderungen an die Begründung von Sachverhaltsrügen (vgl. Art. 106 Abs. 2 BGG ; BGE 139 I 72 E. 9.2.3.6; 133 II 249 E. 1.4.3). Entsprechend ist auf den von der Vorinstanz für das Bundesgericht verbindlich festgestellten Sachverhalt abzustellen (vgl. Art. 105 Abs. 1 BGG ; E. 4.1 hiernach; vgl. auch E. 5.2 des angefochtenen Urteils).</w:t>
      </w:r>
    </w:p>
    <w:p>
      <w:r>
        <w:rPr>
          <w:b/>
        </w:rPr>
        <w:t>E. 4</w:t>
      </w:r>
    </w:p>
    <w:p>
      <w:r>
        <w:t>Der Beschwerdeführer rügt eine Verletzung von Art. 4 Abs. 3 StAhiG .</w:t>
      </w:r>
    </w:p>
    <w:p>
      <w:r>
        <w:rPr>
          <w:b/>
        </w:rPr>
        <w:t>E. 4.1</w:t>
      </w:r>
    </w:p>
    <w:p>
      <w:r>
        <w:t>Die Verfahrensbeteiligten sind sich</w:t>
      </w:r>
    </w:p>
    <w:p>
      <w:r>
        <w:t>in tatsächlicher Hinsicht einig, dass der Beschwerdeführer in zwei Dokumenten mit Vor- und Nachnamen genannt wird, die zur Übermittlung an die ersuchende Behörde vorgesehen sind. Bei den beiden Dokumenten handelt es sich um das jeweilige KYC-Dokument von zwei verschiedenen Bankkonten, deren Bankkontoinhaberinnen zwei Gesellschaften waren. Die von der Amtshilfe betroffenen Personen waren die wirtschaftlich Berechtigten an den Bankkonten. Die beiden Bankkonten wurden im Verlauf des Jahres 2010 wieder geschlossen. In beiden Fällen steht mit Blick auf die vorliegend zu klärenden Fragen im Wesentlichen Folgendes in den beiden KYC-Dokumenten (vgl. E. 5.1 des angefochtenen Urteils) :</w:t>
      </w:r>
    </w:p>
    <w:p>
      <w:r>
        <w:t>"Introducer details: [Beschwerdeführer] - BO of several larger accounts."</w:t>
      </w:r>
    </w:p>
    <w:p>
      <w:r>
        <w:t>"Client is working for existing client who is well known to us and has already recommanded [recte: recommended] us several good clients."</w:t>
      </w:r>
    </w:p>
    <w:p>
      <w:r>
        <w:rPr>
          <w:b/>
        </w:rPr>
        <w:t>E. 4.2</w:t>
      </w:r>
    </w:p>
    <w:p>
      <w:r>
        <w:t>Der</w:t>
      </w:r>
    </w:p>
    <w:p>
      <w:r>
        <w:t>Beschwerdeführer macht geltend, es dürfe für die Frage der voraussichtlichen Erheblichkeit der Angaben zu seiner Person lediglich darauf ankommen, ob die Übermittlung der Informationen für den dargelegten Steuerzweck erforderlich sei. Dies treffe indes nicht zu: Die Informationen zu einem möglichen "Introducer" seien für die Abklärung des steuerrelevanten Sachverhalts nicht erheblich. Die ersuchende Behörde, so der Beschwerdeführer weiter, erhalte die vollständigen Konto- und Depotauszüge, die Transaktionsbelege, diverse Korrespondenzen und die Angaben zu den Bankkontoinhaberinnen, wirtschaftlich Berechtigten und Zeichnungsberechtigten. Diese Angaben reichten für die Ermittlung von allfälligen Steuerstraftaten der betroffenen Personen aus. Vor diesem Hintergrund überwiege sein Interesse an der Schwärzung der Informationen zu seiner Person auch die Interessen der ersuchenden Behörde an den Angaben zu ihm. Im Übrigen stammten die KYC-Dokumente aus den Jahren 2005 und 2007. Nach Auffassung des Beschwerdeführers sind diese Informationen für den ersuchten Zeitraum vom 23. September 2009 bis zum 31. Dezember 2018 nicht von Bedeutung.</w:t>
      </w:r>
    </w:p>
    <w:p>
      <w:r>
        <w:rPr>
          <w:b/>
        </w:rPr>
        <w:t>E. 4.3</w:t>
      </w:r>
    </w:p>
    <w:p>
      <w:r>
        <w:t>Die</w:t>
      </w:r>
    </w:p>
    <w:p>
      <w:r>
        <w:t>Vorinstanz erwägt, der Beschwerdeführer sei zwar vom Amtshilfeersuchen vom 3. Dezember 2019 nicht formell betroffen. Jedoch sei vorgesehen, dass die Informationen zu seiner Person unredigiert an die ersuchende Behörde übermittelt würden. Der Beschwerdeführer habe unbestrittenermassen eine berufliche Verbindung zu einer der beiden Personen, die vom Amtshilfeverfahren formell betroffen seien. Der Beschwerdeführer erscheine daher nicht rein zufällig in den KYC-Dokumenten der Bankkonten, an denen die betroffenen Personen wirtschaftlich berechtigt gewesen seien. Die ersuchende Behörde lege dar, so die Vorinstanz weiter, dass planmässige Handlungen zur Täuschung der ersuchenden Behörde vorgenommen und betrugsmässig Domizilgesellschaften gegründet worden seien. Vor diesem Hintergrund könnten die Informationen über den Beschwerdeführer zur Klärung des steuerrechtlich relevanten Sachverhalts beitragen und seien daher voraussichtlich erheblich (vgl. E. 5.3 des angefochtenen Urteils). Die Situation, so die Vorinstanz weiter, sei nicht vergleichbar mit den Bankmitarbeitenden, die rein zufällig in den Bankunterlagen erschienen (vgl. E. 5.4 des angefochtenen Urteils). Die Übermittlung der Informationen zur Person des Beschwerdeführers sei ferner verhältnismässig (vgl. E. 6 des angefochtenen Urteils). Nach Auffassung der Vorinstanz steht der Übermittlung auch nicht der Umstand entgegen, dass die KYC-Dokumente vor dem ersuchten Zeitraum erstellt worden seien (vgl. E. 7 des angefochtenen Urteils). Letztlich werde auch keine spontane Amtshilfe gewährt, da die KYC-Dokumente vom Amtshilfeersuchen vom 3. Dezember 2019 abgedeckt seien (vgl. E. 8 des angefochtenen Urteils).</w:t>
      </w:r>
    </w:p>
    <w:p>
      <w:r>
        <w:rPr>
          <w:b/>
        </w:rPr>
        <w:t>E. 4.4</w:t>
      </w:r>
    </w:p>
    <w:p>
      <w:r>
        <w:t>Die</w:t>
      </w:r>
    </w:p>
    <w:p>
      <w:r>
        <w:t>ESTV bringt vernehmlassungsweise vor, der ersuchte Staat dürfe nur Unterlagen von der Amtshilfe ausschliessen, die mit Sicherheit nicht erheblich seien, denn in der Regel könne nur die ersuchende Behörde abschliessend feststellen, ob eine Information erheblich sei. Bei komplexen Angelegenheiten, wie vorliegend, trage die Information über jede in ein Bankkonto involvierte Person potenziell dazu bei, dass die ersuchende Behörde die (gesellschaftsrechtlichen) Strukturen aufdecken und besser nachvollziehen könne. Jede Konstellation mit einer Person, die in den Bankkontoeröffnungsunterlagen als "Introducer" bezeichnet werde, sei im Einzelfall konkret aufgrund des im Ersuchen aufgeführten Sachverhalts zu beurteilen. Vorliegend bestehe zwischen dem Beschwerdeführer und einer der beiden betroffenen Personen über die Nennung in den KYC-Dokumenten hinaus eine berufliche Verbindung. Deshalb seien die Informationen zur Person des Beschwerdeführers voraussichtlich erheblich.</w:t>
      </w:r>
    </w:p>
    <w:p>
      <w:r>
        <w:rPr>
          <w:b/>
        </w:rPr>
        <w:t>E. 4.5</w:t>
      </w:r>
    </w:p>
    <w:p>
      <w:r>
        <w:t>Gemäss Art. 26 Abs. 1 Satz 1 DBA CH-US tauschen die zuständigen Behörden der Vertragsstaaten die Informationen aus, die zur Durchführung dieses Abkommens oder zur Anwendung oder Durchsetzung des innerstaatlichen Rechts betreffend die unter das Abkommen fallenden Steuern erheblich sein können, soweit die diesem Recht entsprechende Besteuerung nicht dem Abkommen widerspricht.</w:t>
      </w:r>
    </w:p>
    <w:p>
      <w:r>
        <w:rPr>
          <w:b/>
        </w:rPr>
        <w:t>E. 4.5.1</w:t>
      </w:r>
    </w:p>
    <w:p>
      <w:r>
        <w:t>Diese Fassung der Bestimmung geht auf die Änderung vom 23. September 2009 zurück und trat am 20. September 2019 in Kraft (vgl. Protokoll vom 23. September 2009 zur Änderung des Abkommens zwischen der Schweizerischen Eidgenossenschaft und den Vereinigten Staaten von Amerika zur Vermeidung der Doppelbesteuerung auf dem Gebiet der Steuern vom Einkommen, unterzeichnet am 2. Oktober 1996 in Washington [nachfolgend: Änderungsprotokoll; AS 2019 3145 ff.]). Art. 26 Abs. 1 Satz 1 DBA CH-US setzt voraus, dass die ersuchten Informationen zur Anwendung oder Durchsetzung des innerstaatlichen Rechts voraussichtlich erheblich sind (vgl. BGE 147 II 13 E. 3.4.2).</w:t>
      </w:r>
    </w:p>
    <w:p>
      <w:r>
        <w:t>Nach der ständigen bundesgerichtlichen Rechtsprechung soll das Erfordernis der voraussichtlichen Erheblichkeit einen möglichst umfassenden Informationsaustausch gewährleisten. Dabei ist es den Vertragsstaaten klarerweise nicht gestattet, Informationen aufs Geratewohl (sogenannte "fishing expeditions") oder Auskünfte zu verlangen, von denen wenig wahrscheinlich ist, dass sie Licht in die Steuerangelegenheiten einer bestimmten steuerpflichtigen Person bringen würden (vgl. BGE 146 II 150 E. 6.1.1 f.; 143 II 185 E. 3.3.1; 142 II 161 E. 2.1.1; 141 II 436 E. 4.4.3; vgl. auch Art. 7 lit. a StAhiG ).</w:t>
      </w:r>
    </w:p>
    <w:p>
      <w:r>
        <w:rPr>
          <w:b/>
        </w:rPr>
        <w:t>E. 4.5.2</w:t>
      </w:r>
    </w:p>
    <w:p>
      <w:r>
        <w:t>Die Übermittlung von Informationen zu Personen, die nicht betroffene Personen sind, ist laut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t>Die Bestimmung ist restriktiv auszulegen, sodass ihre Anwendung nicht dazu führt, dass das Amtshilfeersuchen an Bedeutung verliert, sondern - vorbehältlich der "fishing expeditions" - einen möglichst umfassenden Informationsaustausch ermöglicht (vgl. BGE 142 II 161 E. 4.6.1). Die Übermittlung der Informationen zu Drittpersonen wird in diesem Sinne zugelassen, wenn sie mit Blick auf den vom ersuchenden Staat verfolgten Steuerzweck voraussichtlich erheblich und somit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i.f.; 143 II 506 E. 5.2.1; 142 II 161 E. 4.6.1; Urteil 2C_703/2020 vom 15. März 2021 E. 4.2.3; 2C_537/2019 vom 13. Juli 2020 E. 4.3, nicht publ. in: BGE 147 II 13 ).</w:t>
      </w:r>
    </w:p>
    <w:p>
      <w:r>
        <w:rPr>
          <w:b/>
        </w:rPr>
        <w:t>E. 4.6</w:t>
      </w:r>
    </w:p>
    <w:p>
      <w:r>
        <w:t>Die Vorinstanz geht zutreffend davon aus, dass auf das vorliegende Amtshilfeersuchen vom 3. Dezember 2019 die revidierte Fassung von Art. 26 DBA CH-US Anwendung findet, die am 20. September 2019 in Kraft getreten ist (vgl. E. 4.5.1 hiervor; Art. 5 Abs. 2 lit. b des Änderungsprotokolls, wonach seine Bestimmungen auf Ersuchen Anwendung finden, die am oder nach dem Datum des Inkrafttretens gestellt werden; Urteil 2C_880/2020 vom 15. Juni 2021 E. 3.1). Überdies wurde in zulässiger Weise um Amtshilfe ab dem 23. September 2009 ersucht (vgl. Art. 5 Abs. 2 lit. b Ziff. i des Änderungsprotokolls, wonach sich die in Art. 26 Abs. 5 DBA CH-US beschriebenen Bankinformationen und Informationen über Beteiligungsverhältnisse an Personen auf einen Zeitraum beziehen müssen, der mit der Unterzeichnung des Protokolls beginnt; BGE 139 II 404 E. 1.1).</w:t>
      </w:r>
    </w:p>
    <w:p>
      <w:r>
        <w:rPr>
          <w:b/>
        </w:rPr>
        <w:t>E. 4.7</w:t>
      </w:r>
    </w:p>
    <w:p>
      <w:r>
        <w:t>Der Beschwerdeführer ist formell nicht vom Amtshilfeersuchen vom 3. Dezember 2019 betroffen. Es handelt sich bei ihm somit um eine Drittperson. Die Vorinstanz bringt vor diesem Hintergrund die von der Rechtsprechung zu Art. 4 Abs. 3 StAhiG entwickelten Grundsätze zu Drittpersonen zur Anwendung (vgl. E. 4.5.2 hiervor).</w:t>
      </w:r>
    </w:p>
    <w:p>
      <w:r>
        <w:rPr>
          <w:b/>
        </w:rPr>
        <w:t>E. 4.7.1</w:t>
      </w:r>
    </w:p>
    <w:p>
      <w:r>
        <w:t>Der vorinstanzlichen Auffassung ist zu folgen: Die von der Rechtsprechung zu Art. 4 Abs. 3 StAhiG entwickelten Grundsätze sind ohne Weiteres auch für die Übermittlung von Informationen zu Personen anwendbar, die in den Bankkontoeröffnungsunterlagen - namentlich in den KYC-Dokumenten - als "Introducer" erwähnt werden. Diese Informationen können demnach in den zu übermittelnden Unterlagen belassen werden, wenn diese geeignet sind, die steuerliche Situation der vom Amtshilfeersuchen (formell) betroffenen Person zu erhellen (vgl. BGE 144 II 29 E. 4.2.3 i.f.; 142 II 161 E. 4.6.1; Urteil 2C_703/2020 vom 15. März 2021 E. 4.2.3). Für die Übermittlung der Informationen zur Person des Beschwerdeführers ist es demnach erforderlich, dass die Informationen zu ihm voraussichtlich erheblich sind (vgl. E. 4.7.2 hiernach) und die Übermittlung dieser Informationen verhältnismässig ist (vgl. E. 4.7.3 hiernach).</w:t>
      </w:r>
    </w:p>
    <w:p>
      <w:r>
        <w:rPr>
          <w:b/>
        </w:rPr>
        <w:t>E. 4.7.2</w:t>
      </w:r>
    </w:p>
    <w:p>
      <w:r>
        <w:t>Die vorinstanzlichen Erwägungen zum Erfordernis der voraussichtlichen Erheblichkeit sind vorliegend nicht zu beanstanden (vgl. E. 5.3 des angefochtenen Urteils; zum Erfordernis der voraussichtlichen Erheblichkeit vgl. BGE 146 II 150 E. 6.1.1 f.; 143 II 185 E. 3.3.1; 142 II 161 E. 2.1.1; 141 II 436 E. 4.4.3).</w:t>
      </w:r>
    </w:p>
    <w:p>
      <w:r>
        <w:rPr>
          <w:b/>
        </w:rPr>
        <w:t>E. 4.7.2.1</w:t>
      </w:r>
    </w:p>
    <w:p>
      <w:r>
        <w:t>Es ist unter den Verfahrensbeteiligten unbestritten, dass der Beschwerdeführer mit einer der beiden formell vom Amtshilfeverfahren betroffenen Personen eine berufliche Verbindung aufweist. Er war mit dieser Person gemeinsam im Vorstand einer Gesellschaft tätig. Nach ständiger bundesgerichtlicher Rechtsprechung sollen durch Art. 4 Abs. 3 StAhiG Personen geschützt werden, die nichts mit dem im Amtshilfeersuchen geschilderten Sachverhalt zu tun haben - deren Namen mithin zufällig in den weiterzuleitenden Dokumenten auftauchen (vgl. Urteil 2C_619/2018 vom 21. Dezember 2018 E. 3.1).</w:t>
      </w:r>
    </w:p>
    <w:p>
      <w:r>
        <w:rPr>
          <w:b/>
        </w:rPr>
        <w:t>E. 4.7.2.2</w:t>
      </w:r>
    </w:p>
    <w:p>
      <w:r>
        <w:t>Dies trifft beim Beschwerdeführer nach dem Gesagten indes nicht zu: Aufgrund der beruflichen Verbindung findet sich der Vor- und Nachname des Beschwerdeführers nicht mehr rein zufällig in den KYC-Dokumenten der Bankkonten wieder, an denen die betroffenen Personen wirtschaftlich berechtigt waren. Die ersuchende Behörde legte im Amtshilfeersuchen überdies dar, dass die betroffenen Personen planmässig Handlungen zur Täuschung der ersuchenden Behörde vorgenommen hätten. Ihr lägen Indizien vor, dass die betroffenen Personen mit Hilfe und Unterstützung der Informationsinhaberin in betrügerischer Absicht Domizilgesellschaften im Ausland als Bankkontoinhaberinnen eingesetzt und in betrügerischer Absicht Dokumente erstellt hätten, die die Inhaberinnen der Bankkonten falsch wiedergegeben hätten (vgl. Bst. A.a hiervor). Vor diesem Hintergrund ist es nicht unwahrscheinlich, dass zwischen den nicht-deklarierten Bankkonten bei der Informationsinhaberin, dem Umstand, dass der Beschwerdeführer die betroffenen Personen der Informationsinhaberin empfohlen ("introduced") hat, und der beruflichen Verbindung zwischen diesen Personen, ein Zusammenhang besteht. Die Vorinstanz kommt daher zu Recht zum Schluss, dass die Informationen über den Beschwerdeführer für die ersuchende Behörde bei der Analyse der Geldflüsse und damit letztlich für die Besteuerung der beiden von der Amtshilfe betroffenen Personen relevant sein können.</w:t>
      </w:r>
    </w:p>
    <w:p>
      <w:r>
        <w:rPr>
          <w:b/>
        </w:rPr>
        <w:t>E. 4.7.2.3</w:t>
      </w:r>
    </w:p>
    <w:p>
      <w:r>
        <w:t>Entsprechend stösst auch das Vorbringen des Beschwerdeführers ins Leere, wonach er gleich zu behandeln sei wie die Bankmitarbeitenden, deren Namen und andere Identifikationsmerkmale grundsätzlich aus den zu übermittelnden Unterlagen zu entfernen sind (vgl. BGE 143 II 506 E. 5.2.1; Urteil 2C_537/2019 vom 13. Juli 2020 E. 4.3). Die Informationen zu den Bankmitarbeitenden haben regelmässig keinerlei Bezug zum im Amtshilfeverfahren geschilderten Sachverhalt (vgl. BGE 144 II 29 E. 4.2.4). Die Vorinstanz erwägt daher zu Recht, dass angesichts der erstellten beruflichen Verbindung die Informationen zur Person des Beschwerdeführers zur Klärung des steuerrechtlich erheblichen Sachverhalts bei den von der Amtshilfe formell betroffenen Personen beitragen kann. Das Erfordernis der voraussichtlichen Erheblichkeit ist somit erfüllt.</w:t>
      </w:r>
    </w:p>
    <w:p>
      <w:r>
        <w:rPr>
          <w:b/>
        </w:rPr>
        <w:t>E. 4.7.3</w:t>
      </w:r>
    </w:p>
    <w:p>
      <w:r>
        <w:t>Im Weiteren erweist sich die Übermittlung der Informationen als verhältnismässig. Der Beschwerdeführer macht vor Bundesgericht bloss geltend, dass sein Interesse an der informationellen Selbstbestimmung überwiege, da die Informationen zu seiner Person irrelevant seien. Mit diesem Vorbringen zielt der Beschwerdeführer allerdings erneut auf das Erfordernis der voraussichtlichen Erheblichkeit. Andere Umstände, die die Übermittlung der Informationen als unverhältnismässig erscheinen lassen, trägt der Beschwerdeführer weder vor noch sind solche offenkundig.</w:t>
      </w:r>
    </w:p>
    <w:p>
      <w:r>
        <w:t>Soweit der Beschwerdeführer unter dem Titel der Verhältnismässigkeit eine Verletzung des Spezialitätsprinzips rügt, ist Folgendes zu erwägen: Der Beschwerdeführer ist als Drittperson durch das Spezialitätsprinzip geschützt (vgl. BGE 146 I 172 E. 7.3.3; Urteil 2C_537/2019 vom 13. Juli 2020 E. 3.5 und E. 4.3 i.f.). Die ESTV informierte die ersuchende Behörde in der Schlussverfügung vom 21. Juni 2021 über den Umfang der Verwendungsbeschränkung der ersuchten Informationen. Der Beschwerdeführer führt in diesem Zusammenhang aus, die "geopolitischen Verwerfungen der letzten Wochen" würden Zweifel daran wecken, dass die ersuchende Behörde das Spezialitätsprinzip einhalte. Seine Ausführungen bleiben allerdings pauschal und unsubstanziiert. Damit tut der Beschwerdeführer namentlich keine konkreten, nachgewiesenen Anhaltspunkte dar, dass die ersuchende Behörde das Spezialitätsprinzip nicht einhalten würde (vgl. auch Urteil 2C_173/2023 vom 29. März 2023 E. 1.6). Auch dieser Einwand des Beschwerdeführers vermag die Verhältnismässigkeit der Amtshilfe nicht infrage zu stellen und steht der Übermittlung der Informationen zu seiner Person somit nicht entgegen.</w:t>
      </w:r>
    </w:p>
    <w:p>
      <w:r>
        <w:rPr>
          <w:b/>
        </w:rPr>
        <w:t>E. 4.7.4</w:t>
      </w:r>
    </w:p>
    <w:p>
      <w:r>
        <w:t>Die Voraussetzungen von Art. 4 Abs. 3 StAhiG zur Übermittlung der Informationen zur (Dritt-) Person des Beschwerdeführers sind folglich erfüllt.</w:t>
      </w:r>
    </w:p>
    <w:p>
      <w:r>
        <w:rPr>
          <w:b/>
        </w:rPr>
        <w:t>E. 4.8</w:t>
      </w:r>
    </w:p>
    <w:p>
      <w:r>
        <w:t>Zu prüfen bleibt, ob die ESTV mit der Übermittlung der Informationen zur Person des Beschwerdeführers spontane Amtshilfe leistet und ob der Amtshilfe entgegensteht, dass die KYC-Dokumente vor dem ersuchten Zeitraum erstellt wurden.</w:t>
      </w:r>
    </w:p>
    <w:p>
      <w:r>
        <w:rPr>
          <w:b/>
        </w:rPr>
        <w:t>E. 4.8.1</w:t>
      </w:r>
    </w:p>
    <w:p>
      <w:r>
        <w:t>Die ESTV wurde am 3. Dezember 2019 um folgende Informationen ersucht (Bst. A.c. [Sachverhalt] des angefochtenen Urteils) :</w:t>
      </w:r>
    </w:p>
    <w:p>
      <w:r>
        <w:t>"Regardless of date, information regarding the identification and opening of the account, including account opening documents [...]."</w:t>
      </w:r>
    </w:p>
    <w:p>
      <w:r>
        <w:t>Das Bundesgericht hat bereits festgehalten, dass Bankkontoeröffnungsunterlagen, sonstige Vereinbarungen und KYC-Dokumente, die das Verhältnis zwischen der Bank und der Kundin oder dem Kunden während dessen Dauer regeln, im Rahmen eines Amtshilfeverfahrens zu übermitteln sind, auch wenn sie vor dem ersuchten Zeitraum erstellt wurden. Dabei sind lediglich diejenigen Stellen zu schwärzen, deren Erheblichkeit unwahrscheinlich ist (vgl. Urteil 2C_703/2020 vom 15. März 2021 E. 7.4.2).</w:t>
      </w:r>
    </w:p>
    <w:p>
      <w:r>
        <w:rPr>
          <w:b/>
        </w:rPr>
        <w:t>E. 4.8.2</w:t>
      </w:r>
    </w:p>
    <w:p>
      <w:r>
        <w:t>Diese Erwägung ist auch für die vorliegend umstrittenen KYC-Dokumente aus den Jahren 2005 und 2007 einschlägig. Zunächst ordnet die Vorinstanz die beiden Dokumente zu Recht den ersuchten Bankkontoeröffnungsunterlagen zu ("account opening documents"). Diesbezüglich stösst die Auffassung des Beschwerdeführers ins Leere, wonach die ersuchende Behörde ausdrücklich um die Nennung der als "Introducer" bezeichneten Personen zu ersuchen habe. Die ESTV leistet somit keine spontane Amtshilfe.</w:t>
      </w:r>
    </w:p>
    <w:p>
      <w:r>
        <w:rPr>
          <w:b/>
        </w:rPr>
        <w:t>E. 4.8.3</w:t>
      </w:r>
    </w:p>
    <w:p>
      <w:r>
        <w:t>Alsdann sind die KYC-Dokumente trotz deren Erstellung vor dem 23. September 2009 rechtsprechungsgemäss der ersuchenden Behörde zu übermitteln (vgl. E. 4.8.1 hiervor). Da die Informationen zur Person des Beschwerdeführers zur Klärung des steuerrechtlich erheblichen Sachverhalts voraussichtlich erheblich sind (vgl. E. 4.7.2 hiervor), besteht entgegen der Auffassung des Beschwerdeführers auch keine Veranlassung, die von ihm genannten Stellen zu schwärzen.</w:t>
      </w:r>
    </w:p>
    <w:p>
      <w:r>
        <w:rPr>
          <w:b/>
        </w:rPr>
        <w:t>E. 5</w:t>
      </w:r>
    </w:p>
    <w:p>
      <w:r>
        <w:t>Im Ergebnis ist die Beschwerde unbegründet, weshalb sie abzuweisen ist, soweit darauf eingetreten wird.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