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2C_268/2023 vom 31. August 2023</w:t>
      </w:r>
    </w:p>
    <w:p>
      <w:r>
        <w:t>Bundesgericht, 2023-08-31, DE</w:t>
      </w:r>
    </w:p>
    <w:p>
      <w:r>
        <w:rPr>
          <w:b/>
        </w:rPr>
        <w:t xml:space="preserve">Quelle: </w:t>
      </w:r>
      <w:r>
        <w:t>https://mcp.opencaselaw.ch/entscheid/bger_2C_268_2023</w:t>
      </w:r>
    </w:p>
    <w:p>
      <w:r>
        <w:t>FR: TF 2C_268/2023 du 31 août 2023</w:t>
      </w:r>
    </w:p>
    <w:p>
      <w:r>
        <w:t>IT: TF 2C_268/2023 del 31 agosto 2023</w:t>
      </w:r>
    </w:p>
    <w:p>
      <w:pPr>
        <w:pStyle w:val="Heading2"/>
      </w:pPr>
      <w:r>
        <w:t>Erwägungen</w:t>
      </w:r>
    </w:p>
    <w:p>
      <w:r>
        <w:rPr>
          <w:b/>
        </w:rPr>
        <w:t>E. 1</w:t>
      </w:r>
    </w:p>
    <w:p>
      <w:r>
        <w:t>Angefochten ist ein kantonal letztinstanzlicher Endentscheid in einer Angelegenheit des öffentlichen Rechts, der grundsätzlich der Beschwerde in öffentlich-rechtlichen Angelegenheiten unterliegt (vgl. Art. 82 lit. a BGG , Art. 86 Abs. 1 lit. d und Abs. 2 BGG , Art. 90 BGG ). Auf dem Gebiet des Ausländerrechts ist die Beschwerde in öffentlich-rechtlichen Angelegenheiten jedoch nur zulässig, wenn das Bundesrecht oder das Völkerrecht einen Anspruch auf die Bewilligung einräumt ( Art. 83 lit. c Ziff. 2 BGG e contrario). Der Beschwerdeführer macht in knapp vertretbarer Weise einen Anspruch auf Erteilung der Aufenthaltsbewilligung gestützt auf Art. 50 Abs. 1 lit. a AIG geltend (vgl. Urteile 2C_1056/2021 vom 7. Juli 2022 E. 1; 2C_574/2019 vom 9. Dezember 2019 E. 1.2). Ob ein Anspruch besteht, bildet eine Frage der materiellen Prüfung und keine solche des Eintretens ( BGE 147 I 268 E. 1.2.7 ; 139 I 330 E. 1.1 ; 137 I 305 E. 2.5). Die Beschwerde wurde zudem unter Einhaltung der gesetzlichen Frist ( Art. 100 Abs. 1 und Art. 46 Abs. 1 lit. a BGG ) formgerecht ( Art. 42 BGG ) eingereicht und der Beschwerdeführer ist zur Erhebung des Rechtsmittels legitimiert ( Art. 89 Abs. 1 BGG ). Auf die Beschwerde in öffentlich-rechtlichen Angelegenheiten ist somit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Hinsichtlich der Verletzung von Grundrechten, insbesondere des Willkürverbots, gilt eine qualifizierte Rügepflicht ( Art. 106 Abs. 2 BGG ; BGE 143 II 283 E. 1.2.2 ; 142 I 135 E. 1.5 ; 138 I 274 E. 1.6).</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rechtsgenüglich substanziiert vorzubringen ( Art. 42 Abs. 2 und Art. 106 Abs. 2 BGG ; vgl. BGE 139 I 72 E. 9.2.3.6; 133 II 249 E. 1.4.3) und setzt zudem voraus, dass die Behebung des Mangels für den Ausgang des Verfahrens entscheidend sein kann ( Art. 97 Abs. 1 BGG ). Zur Sachverhaltsfeststellung gehört auch die auf Indizien gestützte Beweiswürdigung ( BGE 140 III 264 E. 2.3; Urteile 2C_468/2019 vom 18. November 2019 E. 1.2, nicht publiziert in: BGE 146 II 49 ; 2C_437/2021 vom 18. August 2021 E. 3.1).</w:t>
      </w:r>
    </w:p>
    <w:p>
      <w:r>
        <w:rPr>
          <w:b/>
        </w:rPr>
        <w:t>E. 3</w:t>
      </w:r>
    </w:p>
    <w:p>
      <w:r>
        <w:t>Der Beschwerdeführer rügt eine willkürliche Sachverhaltsfeststellung durch die Vorinstanz. Er zieht namentlich gewisse Indizien in Zweifel, derer sich die Vorinstanz bediente, um den Nachweis einer Scheinehe zu erbringen. Wie es sich damit verhält, kann offen bleiben: Die Sachverhaltsfeststellung betreffend Rechtsmissbrauch erweist sich im Folgenden als nicht entscheidwesentlich, weil die Beschwerde bereits aus anderen Gründen abzuweisen ist (vgl. Art. 97 Abs. 1 BGG ).</w:t>
      </w:r>
    </w:p>
    <w:p>
      <w:r>
        <w:rPr>
          <w:b/>
        </w:rPr>
        <w:t>E. 4.1</w:t>
      </w:r>
    </w:p>
    <w:p>
      <w:r>
        <w:t>Der Beschwerdeführer macht einen nachehelichen Aufenthaltsanspruch gemäss Art. 50 Abs. 1 lit. a AIG in Verbindung mit Art. 7 lit. d FZA (SR 0.142.112.681) sowie Art. 3 Anhang I zum FZA geltend. Entgegen der Auffassung der Vorinstanz liege, so bringt er vor, kein rechtsmissbräuchliches Verhalten vor.</w:t>
      </w:r>
    </w:p>
    <w:p>
      <w:r>
        <w:rPr>
          <w:b/>
        </w:rPr>
        <w:t>E. 4.2</w:t>
      </w:r>
    </w:p>
    <w:p>
      <w:r>
        <w:t>Bevor auf die Rüge der Verletzung von Art. 50 AIG im Zusammenhang mit dem Freizügigkeitsabkommen und dem Vorwurf des Rechtsmissbrauchs einzugehen ist, ist im Rahmen der Rechtsanwendung von Amtes wegen (E. 2.1) zu prüfen, ob diese Bestimmung überhaupt anwendbar ist (vgl. BGE 144 II 1 E. 4.2).</w:t>
      </w:r>
    </w:p>
    <w:p>
      <w:r>
        <w:rPr>
          <w:b/>
        </w:rPr>
        <w:t>E. 4.2.1</w:t>
      </w:r>
    </w:p>
    <w:p>
      <w:r>
        <w:t>Gemäss Art. 50 Abs. 1 lit. a AIG (in Verbindung mit Art. 2 Abs. 2 AIG ) besteht nach Auflösung der Ehe oder der Familiengemeinschaft der Anspruch des Ehegatten und der Kinder auf Erteilung und Verlängerung der Aufenthaltsbewilligung nach den Art. 42 und 43 AIG weiter, wenn die Ehegemeinschaft mindestens drei Jahre bestanden hat und eine erfolgreiche Integration besteht. Dieser Aufenthaltsanspruch knüpft gemäss dem Wortlaut des Gesetzes an diejenigen von Art. 42 und 43 AIG an und setzt damit voraus, dass die Ehegattin, von der die Bewilligung abgeleitet wurde, das Schweizer Bürgerrecht oder eine Niederlassungsbewilligung in der Schweiz besass. Gemäss bundesgerichtlicher Rechtsprechung sind im Lichte des Diskriminierungsverbots von Art. 2 FZA ehemalige Ehegatten von EU-Angehörigen gleich zu behandeln wie die ehemaligen Ehegatten von Schweizer Bürgern. Art. 50 AIG ist folglich auch dann anzuwenden, wenn die ehemalige Ehegattin nur eine Aufenthaltsbewilligung EU/EFTA und nicht eine Niederlassungsbewilligung besitzt ( BGE 144 II 1 E. 4.7; Urteile 2C_1056/2021 vom 7. Juli 2022 E. 4.3.1; 2C_71/2021 vom 7. Mai 2021 E. 5.2). Die Anwendung von Art. 2 FZA ist indes in jedem Fall abhängig von einem aktuellen Aufenthaltsanspruch der EU-angehörigen Ex-Ehegattin; hat diese kein Anwesenheitsrecht in der Schweiz mehr, entfällt auch das Diskriminierungsverbot für die Regelung ihrer familiären Beziehungen ( BGE 144 II 1 E. 4.7; Urteile 2C_812/2020 vom 23. Februar 2021 E. 2.2.1; 2C_71/2021 vom 7. Mai 2021 E. 5.2; 2C_574/2019 vom 9. Dezember 2019 E. 3.1).</w:t>
      </w:r>
    </w:p>
    <w:p>
      <w:r>
        <w:rPr>
          <w:b/>
        </w:rPr>
        <w:t>E. 4.2.2</w:t>
      </w:r>
    </w:p>
    <w:p>
      <w:r>
        <w:t>Die Vorinstanz hat festgestellt, dass die Ehefrau unbestrittenermassen die Schweiz verlassen hat, nach Ungarn weggezogen ist und sich per 11. Juli 2020 abgemeldet hat. Damit verfügt die EU-Angehörige, von welcher der Beschwerdeführer ursprünglich sein Aufenthaltsrecht abgeleitet hat, selbst über kein Aufenthaltsrecht mehr in der Schweiz (vgl. BGE 144 II 1 E. 4.8; Urteil 2C_1056/2021 vom 7. Juli 2022 E. 4.3.2). Nach dem Gesagten entfallen damit auch sämtliche aus Art. 2 FZA abgeleiteten Ansprüche, da der geltend gemachte Anspruch ausserhalb des Anwendungsbereichs des FZA liegt.</w:t>
      </w:r>
    </w:p>
    <w:p>
      <w:r>
        <w:rPr>
          <w:b/>
        </w:rPr>
        <w:t>E. 4.2.3</w:t>
      </w:r>
    </w:p>
    <w:p>
      <w:r>
        <w:t>Art. 50 AIG ist in Bezug auf den Beschwerdeführer folglich gleich anwendbar wie gegenüber Drittstaatsangehörigen, d.h. nur unter der Voraussetzung, dass die ehemalige Ehegattin in der Schweiz eine Niederlassungsbewilligung hatte ( BGE 144 II 1 E. 4.5 und 4.8). Weder behauptet der Beschwerdeführer, dass seine ehemalige Ehegattin über eine Niederlassungsbewilligung verfügte, noch ergibt sich dies aus dem vorinstanzlichen Sachverhalt. Vielmehr führt der Beschwerdeführer selber aus, dass seine ehemalige Ehegattin lediglich über eine Aufenthaltsbewilligung verfügt habe (Ziff. 8 und 11 der Beschwerde).</w:t>
      </w:r>
    </w:p>
    <w:p>
      <w:r>
        <w:rPr>
          <w:b/>
        </w:rPr>
        <w:t>E. 4.3</w:t>
      </w:r>
    </w:p>
    <w:p>
      <w:r>
        <w:t>Vorliegend besteht demnach weder ein aus Art. 2 FZA (in Verbindung mit Art. 50 AIG ) abgeleitetes noch ein direkt auf Art. 50 AIG abgestütztes Aufenthaltsrecht. Es erübrigt sich, die einzelnen Anspruchsvoraussetzungen gemäss Art. 50 Abs. 1 lit. a AIG sowie die Frage des Rechtsmissbrauchs zu prüfen (vgl. BGE 144 II 1 E. 4.8; Urteile 2C_1056/2021 vom 7. Juli 2022 E. 4.3.2; 2C_812/2020 vom 23. Februar 2021 E. 2.2.2).</w:t>
      </w:r>
    </w:p>
    <w:p>
      <w:r>
        <w:rPr>
          <w:b/>
        </w:rPr>
        <w:t>E. 5</w:t>
      </w:r>
    </w:p>
    <w:p>
      <w:r>
        <w:t>Der Beschwerdeführer kann sich nach dem Dargelegten nicht erfolgreich auf ein aus Art. 2 FZA (in Verbindung mit Art. 50 AIG ) abgeleitetes oder direkt auf Art. 50 AIG abgestütztes Aufenthaltsrecht berufen. Eine andere Anspruchsgrundlage macht der Beschwerdeführer nicht geltend und ist auch nicht ersichtlich.</w:t>
      </w:r>
    </w:p>
    <w:p>
      <w:r>
        <w:t>Die Beschwerde ist unbegründet und damit abzuweisen. Diesem Verfahrensausgang entsprechend hat der Beschwerdeführer die Gerichtskosten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