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268/2018 vom 11. April 2018</w:t>
      </w:r>
    </w:p>
    <w:p>
      <w:r>
        <w:t>Bundesgericht, 2018-04-11, DE</w:t>
      </w:r>
    </w:p>
    <w:p>
      <w:r>
        <w:rPr>
          <w:b/>
        </w:rPr>
        <w:t xml:space="preserve">Quelle: </w:t>
      </w:r>
      <w:r>
        <w:t>https://mcp.opencaselaw.ch/entscheid/bger_2C_268_2018</w:t>
      </w:r>
    </w:p>
    <w:p>
      <w:r>
        <w:t>FR: TF 2C 268/2018 du 11 avril 2018</w:t>
      </w:r>
    </w:p>
    <w:p>
      <w:r>
        <w:t>IT: TF 2C 268/2018 del 11 aprile 2018</w:t>
      </w:r>
    </w:p>
    <w:p>
      <w:pPr>
        <w:pStyle w:val="Heading2"/>
      </w:pPr>
      <w:r>
        <w:t>Regeste</w:t>
      </w:r>
    </w:p>
    <w:p>
      <w:r>
        <w:t>Verlängerung Ausschaffungshaft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Abs. 1 und Abs. 2 BGG ) und fristgerecht ( Art. 100 Abs. 1 BGG ) eingereichte Beschwerde betrifft eine Angelegenheit des öffentlichen Rechts ( Art. 82 lit. a BGG ). Sie richtet sich gegen den kantonal letztinstanzlichen ( Art. 86 Abs. 1 lit. d BGG ), verfahrensabschliessenden Entscheid ( Art. 90 BGG ) eines oberen Gerichts ( Art. 86 Abs. 2 BGG ), mit dem eine Beschwerde gegen die Verlängerung der Ausschaffungshaft gegenüber der Beschwerdeführerin abgewiesen wurde. Die Anordnung und Verlängerung von Ausschaffungshaft stellt einen schweren Eingriff in die persönliche Freiheit dar. Im Verhältnis zur Wegweisung kommt ihr deshalb eigenständiger Charakter zu; sie stellt keine bloss untergeordnete Vollzugsmassnahme dar. Entsprechend fällt ein Entscheid über die Haftanordnung oder -verlängerung nicht unter die Ausnahmebestimmung von Art. 83 lit. c Ziff. 4 BGG ( BGE 142 I 135 E. 1.1.3 S. 139 f.; 135 II 94 E. 5.5 S. 101 f.; 125 II 369 E. 2b S. 371; Urteil 2C_1088/2013 vom 9. Dezember 2013 E. 1 [nicht publ. in BGE 140 II 1 ]). Da auch keine anderen Ausnahmen greifen, ist auf die Beschwerde in öffentlich-rechtlichen Angelegenheiten der vom angefochtenen Entscheid unmittelbar in schutzwürdigen Interessen betroffenen Beschwerdeführerin einzutreten ( Art. 89 Abs. 1 BGG ).</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133 II 249 E. 1.4.1 S. 254). Die Verletzung von Grundrechten untersucht das Bundesgericht in jedem Fall nur insoweit, als eine solche Rüge in der Beschwerde präzise vorgebracht und begründet worden ist ( Art. 106 Abs. 2 BGG ; BGE 139 II 404 E. 3 S. 415; 133 II 249 E. 1.4.2 S. 254).</w:t>
      </w:r>
    </w:p>
    <w:p>
      <w:r>
        <w:rPr>
          <w:b/>
        </w:rPr>
        <w:t>E. 1.3</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255).</w:t>
      </w:r>
    </w:p>
    <w:p>
      <w:r>
        <w:rPr>
          <w:b/>
        </w:rPr>
        <w:t>E. 1.4</w:t>
      </w:r>
    </w:p>
    <w:p>
      <w:r>
        <w:t>Im bundesgerichtlichen Verfahren dürfen neue Tatsachen und Beweismittel nur so weit vorgebracht werden, als der Entscheid der Vorinstanz dazu Anlass gibt ( Art. 99 Abs. 1 BGG ). Zu Tatsachen oder Beweismitteln, die sich erst nach dem angefochtenen Entscheid ereignet haben oder entstanden sind, kann dieser von vornherein nicht Anlass gegeben haben. Im bundesgerichtlichen Verfahren sind sie daher unbeachtlich (vgl. BGE 139 III 120 E. 3.1.2 S. 123; 133 IV 342 E. 2.1 S. 344; Urteil 2C_347/2012 vom 28. März 2013 E. 2.5 [nicht publ. in: BGE 139 II 185 ]).</w:t>
      </w:r>
    </w:p>
    <w:p>
      <w:r>
        <w:rPr>
          <w:b/>
        </w:rPr>
        <w:t>E. 1.4.1</w:t>
      </w:r>
    </w:p>
    <w:p>
      <w:r>
        <w:t>Mit ihrer Eingabe an das Bundesgericht reicht die Beschwerdeführerin einen ärztlichen Verlaufsbericht vom 14. März 2018 ein, der erst nach dem angefochtenen Urteil erstellt wurde. Nach dem soeben Dargelegten bleibt er im bundesgerichtlichen Verfahren unbeachtlich. Der Bericht kann jedoch im Rahmen eines Haftentlassungsgesuchs verwendet werden, auf dessen Behandlung gestützt auf Art. 29 BV unter gewissen Voraussetzungen auch ausserhalb der Fristen von Art. 80 Abs. 5 AuG ein Anspruch besteht (vgl. BGE 125 II 217 E. 3c S. 224; 124 II 1 E. 3a S. 5 f.).</w:t>
      </w:r>
    </w:p>
    <w:p>
      <w:r>
        <w:rPr>
          <w:b/>
        </w:rPr>
        <w:t>E. 1.4.2</w:t>
      </w:r>
    </w:p>
    <w:p>
      <w:r>
        <w:t>Gleichermassen unbeachtlich bleiben die Ausführungen des SEM, soweit es sich in seiner Vernehmlassung auf eine medizinische Einschätzung vom 13. März 2018 bezieht, die auf Veranlassung des Migrationsamts eingeholt wurde. Auch diese Einschätzung entstand erst nach dem angefochtenen Urteil und kann nicht im Sinne von Art. 99 Abs. 1 BGG durch dieses veranlasst sein.</w:t>
      </w:r>
    </w:p>
    <w:p>
      <w:r>
        <w:rPr>
          <w:b/>
        </w:rPr>
        <w:t>E. 2</w:t>
      </w:r>
    </w:p>
    <w:p>
      <w:r>
        <w:t>Die Anordnung von Ausschaffungshaft stellt einen schwerwiegenden Eingriff in die persönliche Freiheit gemäss Art. 10 Abs. 2 BV dar (vgl. auch Art. 5 Ziff. 1 lit. f EMRK ; Art. 9 Abs. 1 des Internationalen Pakts vom 16. Dezember 1966 über bürgerliche und politische Rechte [UNO-Pakt II, SR 0.103.2]; BGE 142 I 135 E. 4.1 S. 149 f.; 130 II 377 E. 3.1 S. 380 f.; Urteil 2C_517/2016 vom 28. Juni 2016 E. 4.2). Sie bedarf deshalb einer hinreichend bestimmten, im Gesetz selbst vorgesehenen Grundlage, muss im öffentlichen Interesse liegen und verhältnismässig sein ( Art. 36 Abs. 1-3 BV ; BGE 142 I 135 E. 4.1 S. 149 f.; 130 II 377 E. 3.1 S. 380 f.).</w:t>
      </w:r>
    </w:p>
    <w:p>
      <w:r>
        <w:rPr>
          <w:b/>
        </w:rPr>
        <w:t>E. 2.1</w:t>
      </w:r>
    </w:p>
    <w:p>
      <w:r>
        <w:t>Falls ein erstinstanzlicher Wegweisungsentscheid eröffnet wurde, kann die zuständige Behörde die betroffene Person nach Art. 76 Abs. 1 lit. b Ziff. 3 AuG (SR 142.20) zur Sicherstellung des Vollzugs in Haft nehmen, wenn konkrete Anzeichen befürchten lassen, dass sie sich der Ausschaffung entziehen will oder ihr bisheriges Verhalten darauf schliessen lässt, dass sie sich behördlichen Anordnungen widersetzt. Untertauchensgefahr im Sinne dieser Bestimmungen liegt namentlich vor, wenn die ausländische Person bereits einmal untergetaucht ist, durch erkennbar unglaubwürdige und widersprüchliche Angaben die Vollziehungsbemühungen zu erschweren versucht oder sonst klar zu erkennen gibt, dass sie nicht in ihren Heimatstaat zurückzukehren bereit ist (vgl. BGE 130 II 56 E. 3.1 S. 58 f.; 122 II 49 E. 2a S. 50 f.; Urteil 2C_915/2017 vom 24. November 2017 E. 3.2).</w:t>
      </w:r>
    </w:p>
    <w:p>
      <w:r>
        <w:rPr>
          <w:b/>
        </w:rPr>
        <w:t>E. 2.1.1</w:t>
      </w:r>
    </w:p>
    <w:p>
      <w:r>
        <w:t>Die Beschwerdeführerin wurde mit Verfügung des SEM vom 12. Juli 2017 aus der Schweiz weggewiesen. Das Bundesverwaltungsgericht bestätigte die Wegweisung mit Urteil vom 16. August 2017. Ein Wegweisungsentscheid, dessen Vollzug mit Ausschaffungshaft sichergestellt werden kann, liegt damit vor. Dass die Beschwerdeführerin während der Ausschaffungshaft ein Asylgesuch eingereicht hat, ändert an der Zulässigkeit ihrer Festhaltung nichts. Die Ausschaffungshaft kann auch bei Einreichung eines Asylgesuchs fortgesetzt werden, sofern mit dem Abschluss des Asylverfahrens und dem Vollzug der Wegweisung in absehbarer Zeit zu rechnen ist (vgl. BGE 140 II 409 E. 2.3.3 S. 413; 125 II 377 E. 2b S. 380). Das ist hier der Fall, nachdem bereits das letzte Asylgesuch innert kurzer Zeit abgewiesen wurde und keine Anhaltspunkte bestehen, die auf eine längere Dauer des neuen Asylverfahrens hindeuten.</w:t>
      </w:r>
    </w:p>
    <w:p>
      <w:r>
        <w:rPr>
          <w:b/>
        </w:rPr>
        <w:t>E. 2.1.2</w:t>
      </w:r>
    </w:p>
    <w:p>
      <w:r>
        <w:t>Nach dem angefochtenen Urteil war die Beschwerdeführerin zudem bereits während ihres hängigen Asylverfahrens mehrmals als verschwunden gemeldet. Ihrer mit Urteil des Bundesverwaltungsgerichts vom 16. August 2017 bestätigten Ausreisepflicht entzog sie sich ebenfalls, indem sie ohne Angaben über ihren weiteren Verbleib verschwand. Der Haftgrund der Untertauchensgefahr im Sinne von Art. 76 Abs. 1 lit. b Ziff. 3 ist damit ohne Zweifel gegeben.</w:t>
      </w:r>
    </w:p>
    <w:p>
      <w:r>
        <w:rPr>
          <w:b/>
        </w:rPr>
        <w:t>E. 2.2</w:t>
      </w:r>
    </w:p>
    <w:p>
      <w:r>
        <w:t>Zu prüfen ist, ob auch die weiteren Voraussetzungen für die Verlängerung der Ausschaffungshaft erfüllt sind. Nach Art. 76 Abs. 4 AuG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AuG). Die Haft wird namentlich beendet, wenn der Haftgrund entfällt oder sich erweist, dass der Vollzug der Wegweisung aus rechtlichen oder tatsächlichen Gründen undurchführbar ist (Art. 80 Abs. 6 lit. a AuG). In diesem Rahmen muss die ausländerrechtliche Festhaltung auch insgesamt verhältnismässig bleiben (vgl. BGE 134 I 92 E. 2.3.2 S. 97 ff.; Urteil 2C_575/2016 vom 12. Juli 2016 E. 4.1 mit Hinweisen), und darf die maximale Haftdauer nach Art. 79 AuG in keinem Fall überschreiten (vgl. BGE 143 II 113 E. 3 S. 116 ff.).</w:t>
      </w:r>
    </w:p>
    <w:p>
      <w:r>
        <w:rPr>
          <w:b/>
        </w:rPr>
        <w:t>E. 2.3</w:t>
      </w:r>
    </w:p>
    <w:p>
      <w:r>
        <w:t>Die Beschwerdeführerin macht geltend, sie sei aufgrund ihrer psychischen Einschränkung bis auf weiteres und mit keinem absehbaren Ende weder hafterstehungs-, transport- noch ausschaffungsfähig. Die Transportunfähigkeit gehe ausdrücklich aus den medizinischen Berichten hervor. Zudem bestünden ihre psychischen Einschränkungen schon lange und seien dokumentiert. Somit lägen triftige Gründe für die Undurchführbarkeit des Wegweisungsvollzugs vor; die Haft erweise sich vor diesem Hintergrund im Sinne von Art. 80 Abs. 6 lit. a AuG als unzulässig.</w:t>
      </w:r>
    </w:p>
    <w:p>
      <w:r>
        <w:rPr>
          <w:b/>
        </w:rPr>
        <w:t>E. 2.3.1</w:t>
      </w:r>
    </w:p>
    <w:p>
      <w:r>
        <w:t>Ist der Vollzug der Wegweisung aus rechtlichen oder tatsächlichen Gründen undurchführbar (Art. 80 Abs. 6 lit. a AuG), lässt sich die Ausschaffungshaft nicht mehr mit einem hängigen Wegweisungsverfahren rechtfertigen; sie verstösst zugleich gegen Art. 5 Ziff. 1 lit. f EMRK (vgl. BGE 130 II 56 E. 4.1.1 S. 59 f.; 122 II 148 E. 3 S. 152 f.; Urteil 2C_846/2017 vom 30. Oktober 2017 E. 4.3.1).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AuG und ist zugleich unverhältnismässig, wenn triftige Gründe dafür sprechen, dass die Wegweisung innert vernünftiger Frist nicht vollzogen werden kann (vgl. BGE 130 II 56 E. 4.1.3 S. 61 mit Hinweisen; Urteil 2C_846/2017 vom 30. Oktober 2017 E. 4.3.1). Die Undurchführbarkeit des Wegweisungsvollzugs im Sinne von Art. 80 Abs. 6 lit. a AuG kann mitunter auf gesundheitlichen Gründen beruhen, etwa wenn eine länger dauernde Transportunfähigkeit vorliegt (vgl. BGE 130 II 56 E. 4.1.3 S. 61; Urteil 2C_542/2008 vom 26. August 2008 E. 3.1). Unter dem Blickwinkel von Art. 80 Abs. 6 lit. a AuG ist die Haft indes nur aufzuheben, wenn keine oder bloss eine höchst unwahrscheinliche, rein theoretische Möglichkeit besteht, dass die ausländische Person transportfähig wird, nicht indessen bei einer ernsthaften, wenn auch allenfalls (noch) geringen Aussicht hierauf (vgl. BGE 130 II 56 E. 4.1.3 S. 61; Urteile 2C_700/2015 vom 8. Dezember 2015 E. 4.3.1; 2C_542/ 2008 vom 26. August 2008 E. 3.1). Unter Vorbehalt einer Beeinträchtigung der öffentlichen Ordnung durch die betroffene Person ist die Frage nach der Durchführbarkeit des Wegweisungsvollzugs im Sinne von Art. 80 Abs. 6 lit. a AuG nicht notwendigerweise im Hinblick auf die maximale Haftdauer, sondern vielmehr auf einen den gesamten Umständen des konkreten Falles angemessenen Zeitraum zu beurteilen (vgl. BGE 130 II 56 E. 4.1.3 S. 61; Urteil 2C_749/2012 vom 28. August 2012 E. 3.1.1).</w:t>
      </w:r>
    </w:p>
    <w:p>
      <w:r>
        <w:rPr>
          <w:b/>
        </w:rPr>
        <w:t>E. 2.3.2</w:t>
      </w:r>
    </w:p>
    <w:p>
      <w:r>
        <w:t>Das Beschleunigungsgebot gemäss Art. 76 Abs. 4 AuG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BGE 139 I 206 E. 2.1 S. 211; 124 II 49 E. 3a S. 50 f.; Urteile 2C_575/2016 vom 12. Juli 2016 E. 4.3; 2C_1182/2014 vom 20. Januar 2015 E. 3.2.1).</w:t>
      </w:r>
    </w:p>
    <w:p>
      <w:r>
        <w:rPr>
          <w:b/>
        </w:rPr>
        <w:t>E. 2.3.3</w:t>
      </w:r>
    </w:p>
    <w:p>
      <w:r>
        <w:t>Gestützt auf die im bundesgerichtlichen Verfahren massgebenden vorinstanzlichen Feststellungen kann entgegen der Auffassung der Beschwerdeführerin nicht davon ausgegangen werden, dass die Verlängerung der angeordneten Zwangsmassnahme aufgrund mangelnder Hafterstehungsfähigkeit unzulässig sei. Die Umstände des Haftvollzugs sind nach Art. 80 Abs. 4 AuG beim Entscheid über die Verlängerung zu berücksichtigen. Namentlich ist die Haft in geeigneten Räumlichkeiten zu vollziehen (Art. 81 Abs. 2 AuG). Den Bedürfnissen von Schutzbedürftigen ist gemäss Art. 81 Abs. 3 AuG bei der Ausgestaltung der Haft ebenfalls Rechnung zu tragen (vgl. zum Ganzen auch Urteil 2C_169/2008 vom 18. März 2008 E. 4). Die ausländerrechtliche Zwangsmassnahme kann gegebenenfalls in einer Klinik oder einer anderen geeigneten Institution vollzogen werden, zumal die Ausschaffungshaft in erster Linie die Festhaltung der ausländischen Person im Hinblick auf den Vollzug der Wegweisung bezweckt (vgl. Urteil 2A.430/2002 vom 25. September 2002 E. 3.1). Nach dem angefochtenen Urteil musste die Beschwerdeführerin aufgrund ihres Gesundheitszustands zwar zeitweise in die Klinik X.________ eingewiesen werden. Dass ihre Festhaltung bei gleichzeitiger Betreuung in dieser Institution ihrer gesundheitlichen Verfassung nicht gerecht wird, macht sie aber nicht geltend und ist auch nicht ersichtlich. Soweit die Unterbringung in einer geeigneten Institution gewährleistet werden kann, ist weiterhin davon auszugehen, dass die ausländerrechtliche Festhaltung der Beschwerdeführerin grundsätzlich zumutbar und die Hafterstehungsfähigkeit in diesem Sinne gegeben ist.</w:t>
      </w:r>
    </w:p>
    <w:p>
      <w:r>
        <w:rPr>
          <w:b/>
        </w:rPr>
        <w:t>E. 2.3.4</w:t>
      </w:r>
    </w:p>
    <w:p>
      <w:r>
        <w:t>Sodann fehlt bei der Beschwerdeführerin die Transportfähigkeit auch nicht insoweit gänzlich, als eine Rückführung in ihr Heimatland auf Dauer geradezu ausgeschlossen erscheint. Gemäss einem ärztlichen Bericht vom 26. Januar 2018 ist von einer Transportunfähigkeit "in diesem Zustand" auszugehen. Die gleichzeitige Empfehlung, die gefängnispsychiatrische Betreuung fortzusetzen und die Therapietreue der Beschwerdeführerin zu fördern, kann mit der Vorinstanz durchaus so verstanden werden, dass ihre Transportunfähigkeit von vorübergehender Natur ist. Allerdings fehlt jede zeitnahe Einschätzung dazu, innert welchem Zeitraum realistischerweise mit einer Besserung des Zustands der Beschwerdeführerin gerechnet werden kann. Die Vorinstanz erwähnt zwar einen ärztlichen Bericht aus dem Jahr 2015, nach dem die Beschwerdeführerin bei sorgfältiger Vorbereitung und Planung innerhalb von zwei bis vier Wochen transportfähig sein könne. Die damals getroffene Diagnose einer paranoiden Schizophrenie deckt sich aber nicht in allen Teilen mit aktuellen Arztberichten, nach denen die Beschwerdeführerin an einer Anpassungsstörung mit depressiver Reaktion und einer anhaltenden wahnhaften Störung leidet. Bereits aus diesem Grund kann in Bezug auf die Transportfähigkeit nicht leichthin auf die Einschätzung aus dem Jahr 2015 abgestellt werden. Hinzu kommt, dass die gemäss dem jüngsten ärztlichen Bericht vom 26. Januar 2018 bestehende wahnhafte Störung als "instabil" zu betrachten ist und eine hohe Dynamik aufweist, sodass auch vor diesem Hintergrund nicht ohne weiteres auf den im Jahr 2015 prognostizierten Zeitraum für die Wiederherstellung der Transportfähigkeit abgestellt werden kann. Somit fehlt es derzeit an einer tragfähigen Grundlage für die Prognose, ob der Wegweisungsvollzug in zeitlicher Hinsicht als undurchführbar im Sinne von Art. 80 Abs. 6 lit. a AuG zu qualifizieren ist.</w:t>
      </w:r>
    </w:p>
    <w:p>
      <w:r>
        <w:rPr>
          <w:b/>
        </w:rPr>
        <w:t>E. 2.3.5</w:t>
      </w:r>
    </w:p>
    <w:p>
      <w:r>
        <w:t>Weiter hat das Migrationsamt bislang nicht dargelegt, dass es Abklärungen getroffen oder konkret und zeitnah Schritte unternommen hat, um Bedingungen zu schaffen, die eine Verbesserung des Zustands der Beschwerdeführerin im Hinblick auf ihre Transportfähigkeit erlauben. Soweit ersichtlich konzentrierten sich die medizinischen Interventionen während der Ausschaffungshaft bislang mit nicht dauerhaftem Erfolg auf eine Wiederherstellung der Fähigkeit, die Ausschaffungshaft im Normalvollzug zu erstehen. Damit ist indes nicht dargetan, dass der Beschwerdeführerin gleichzeitig jene Betreuung zur Erstellung der Transportfähigkeit zuteil wird, die mit Blick auf das Beschleunigungsgebot für die beantragte Verlängerung der Haft erforderlich ist. Das gilt erst Recht, wenn die von der Vorinstanz angenommene Frist von zwei bis vier Wochen zum Massstab genommen wird, innert welcher die Beschwerdeführerin wieder transportfähig sein könnte. An der Pflicht des Migrationsamts sicherzustellen, dass sich die Beschwerdeführerin in einem Umfeld befindet, das ihr Gelegenheit bietet, sich im Hinblick auf eine Rückschaffung in ihre Heimat gesundheitlich möglichst rasch zu erholen, ändert auch das zwischenzeitlich hängige Asylverfahren nichts. Hält die Migrationsbehörde an der Ausschaffungshaft während hängigem Asylverfahren fest, hat sie unter Berücksichtigung von Art. 76 Abs. 4 AuG gleichwohl umgehend alle für den Vollzug der Wegweisung notwendigen Vorkehren zu treffen, soweit diese mit Blick auf die geltend gemachten Asylgründe keine Gefährdung der betroffenen Person nach sich ziehen. Dass eine derartige Gefährdung resultieren könnte, wenn die Beschwerdeführerin bereits während dem hängigen Asylverfahren sorgfältig auf ihre Rückschaffung vorbereitet wird, ist indes nicht ersichtlich.</w:t>
      </w:r>
    </w:p>
    <w:p>
      <w:r>
        <w:rPr>
          <w:b/>
        </w:rPr>
        <w:t>E. 2.3.6</w:t>
      </w:r>
    </w:p>
    <w:p>
      <w:r>
        <w:t>Nach dem Dargelegten mangelt es an einer tragfähigen Grundlage für die Prognose, ob der zwangsweise Wegweisungsvollzug innert zeitlich angemessener Frist durchführbar ist (Art. 80 Abs. 6 lit. a AuG). Ausserdem legt das Migrationsamt nicht dar, dass die Verlängerung der Ausschaffungshaft um drei Monate unter dem Gesichtspunkt des Beschleunigungsgebots notwendig ist. Die konsequente Weigerung der Beschwerdeführerin, sich freiwillig wieder zurück in ihre Heimat zu begeben und ihre durch Untertauchen mehrfach an den Tag gelegte Bereitschaft, sich behördlichen Anordnungen zu entziehen, lässt die Ausschaffungshaft derzeit zwar insgesamt noch nicht als geradezu unverhältnismässig erscheinen. Angesichts der fehlenden Prognose zur Transportfähigkeit und den im Hinblick auf deren Wiederherstellung zu treffenden Schritte ist die Haftverlängerung indes einstweilen nur bis 18. April 2018 zu gewähren. Sollte die Rückführung bis zu diesem Datum nicht möglich sein und die Migrationsbehörde ins Auge fassen, eine erneute Haftverlängerung zu beantragen, wird sie darlegen müssen, innert welcher Frist die Beschwerdeführerin voraussichtlich transportfähig sein wird und welche Massnahmen sie im Hinblick darauf ergriffen hat.</w:t>
      </w:r>
    </w:p>
    <w:p>
      <w:r>
        <w:rPr>
          <w:b/>
        </w:rPr>
        <w:t>E. 3</w:t>
      </w:r>
    </w:p>
    <w:p>
      <w:r>
        <w:t>Die Beschwerde ist demnach teilweise gutzuheissen und das angefochtene Urteil aufzuheben. Die Verlängerung der Ausschaffungshaft ist bis 18. April 2018 zu bewilligen. Zur Neuverlegung der Kosten- und Entschädigungsfolgen für das kantonale Verfahren ist die Sache an die Vorinstanz zurückzuweisen. Im Übrigen ist die Beschwerde abzuweisen. Aufgrund ihres teilweisen Unterliegens wird die Beschwerdeführerin grundsätzlich kostenpflichtig, während der Kanton Zürich keine Kosten trägt ( Art. 66 Abs. 1 und Abs. 4 BGG ). Im Rahmen ihres Obsiegens hat die Beschwerdeführerin einen Anspruch auf Parteientschädigung ( Art. 68 Abs. 1 BGG ). Für den Fall ihres Unterliegens beantragt die Beschwerdeführerin die Gewährung der unentgeltlichen Rechtspflege ( Art. 64 BGG ). Da ihr Rechtsmittel nicht aussichtslos erschien und von ihrer Mittellosigkeit auszugehen ist, kann das Gesuch gutgeheissen werden, soweit es aufgrund ihres teilweisen Obsiegens nicht gegenstandslos geworden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