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2C_267/2007 vom 5. Oktober 2007</w:t>
      </w:r>
    </w:p>
    <w:p>
      <w:r>
        <w:t>Bundesgericht, 2007-10-05, IT</w:t>
      </w:r>
    </w:p>
    <w:p>
      <w:r>
        <w:rPr>
          <w:b/>
        </w:rPr>
        <w:t xml:space="preserve">Quelle: </w:t>
      </w:r>
      <w:r>
        <w:t>https://mcp.opencaselaw.ch/entscheid/bger_2C_267_2007</w:t>
      </w:r>
    </w:p>
    <w:p>
      <w:r>
        <w:t>FR: TF 2C_267/2007 du 5 octobre 2007</w:t>
      </w:r>
    </w:p>
    <w:p>
      <w:r>
        <w:t>IT: TF 2C_267/2007 del 5 ottobre 2007</w:t>
      </w:r>
    </w:p>
    <w:p>
      <w:pPr>
        <w:pStyle w:val="Heading2"/>
      </w:pPr>
      <w:r>
        <w:t>Erwägungen</w:t>
      </w:r>
    </w:p>
    <w:p>
      <w:r>
        <w:rPr>
          <w:b/>
        </w:rPr>
        <w:t>E. 1.1</w:t>
      </w:r>
    </w:p>
    <w:p>
      <w:r>
        <w:t>La decisione impugnata è stata pronunciata dopo l'entrata in vigore, il 1° gennaio 2007, della legge federale sul Tribunale federale del 17 giugno 2005 (LTF; RS 173.110; RU 2006 I 1069): la presente procedura è quindi disciplinata dal nuovo diritto ( art. 132 cpv. 1 LTF ).</w:t>
      </w:r>
    </w:p>
    <w:p>
      <w:r>
        <w:rPr>
          <w:b/>
        </w:rPr>
        <w:t>E. 1.2</w:t>
      </w:r>
    </w:p>
    <w:p>
      <w:r>
        <w:t>Il Tribunale federale esamina d'ufficio e con piena cognizione l'ammissibilità di un rimedio di diritto, senza essere vincolato dalle opinioni espresse dalle parti ( art. 29 cpv. 1 LTF ; cfr. pure DTF 131 II 58 consid. 1 e richiami).</w:t>
      </w:r>
    </w:p>
    <w:p>
      <w:r>
        <w:rPr>
          <w:b/>
        </w:rPr>
        <w:t>E. 1.3</w:t>
      </w:r>
    </w:p>
    <w:p>
      <w:r>
        <w:t>Interposto contro una decisione finale di ultima istanza cantonale, il presente ricorso in materia di diritto pubblico è ammissibile in virtù dei combinati art. 82 e segg. LTF, 146 della legge federale del 14 dicembre 1990 sull'imposta federale diretta (LIFD; RS 642.11) e 73 della legge federale del 14 dicembre 1990 sull'armonizzazione delle imposte dirette dei Cantoni e dei Comuni (LAID; RS 642.14), questi ultimi due disposti nella versione in vigore dal 1° gennaio 2007 (cfr. n. 57 e 58 dell'allegato alla legge del 17 giugno 2005 sul Tribunale amministrativo federale; LATF; RS 173.31). Tempestivo ( art. 100 cpv. 1 LTF ) e presentato da una persona senz'altro legittimata ad agire ( art. 89 cpv. 1 LTF ), il gravame è quindi di massima ammissibile.</w:t>
      </w:r>
    </w:p>
    <w:p>
      <w:r>
        <w:rPr>
          <w:b/>
        </w:rPr>
        <w:t>E. 2.1</w:t>
      </w:r>
    </w:p>
    <w:p>
      <w:r>
        <w:t>Tema di litigio dinanzi ad un'istanza superiore possono essere solo i rapporti giuridici regolati dalla decisione impugnata. In altre parole, oggetto della procedura di ricorso può essere soltanto ciò che è stato trattato dinanzi all'autorità di prima istanza. Quesiti giuridici che non sono stati esaminati dall'autorità di prime cure non possono, per motivi di competenza funzionale, essere evocati dinanzi alle autorità superiori (causa 2A.706/2006 del 1° marzo 2007, consid. 1.3 e riferimenti). Nel caso concreto, nella misura in cui il ricorrente si riferisce al biennio fiscale 2001/2002, il suo ricorso esula dall'oggetto del litigio e sfugge, di conseguenza, ad un esame di merito.</w:t>
      </w:r>
    </w:p>
    <w:p>
      <w:r>
        <w:rPr>
          <w:b/>
        </w:rPr>
        <w:t>E. 2.2</w:t>
      </w:r>
    </w:p>
    <w:p>
      <w:r>
        <w:t>Giusta l' art. 42 LTF il ricorso deve contenere le conclusioni, i motivi e l'indicazione dei mezzi di prova (cpv. 1) e dev'essere motivato in modo sufficiente, spiegando nei motivi perché l'atto impugnato viola il diritto (cpv. 2; DTF 133 II 249 consid. 1.4.1). Il Tribunale federale esamina in linea di massima solo le censure sollevate; esso non è tenuto a vagliare, come lo farebbe un'autorità di prima istanza, tutte le questioni giuridiche che si pongono, se queste ultime non sono sollevate in sede federale.</w:t>
      </w:r>
    </w:p>
    <w:p>
      <w:r>
        <w:rPr>
          <w:b/>
        </w:rPr>
        <w:t>E. 2.3</w:t>
      </w:r>
    </w:p>
    <w:p>
      <w:r>
        <w:t>Nel caso concreto, l'atto di ricorso non adempie manifestamente queste esigenze di motivazione. Il ricorrente si limita infatti ad affermare che in seguito al passaggio in Ticino, il 1° gennaio 2003, dal sistema di tassazione biennale a quello annuale, i versamenti arretrati, benché percepiti nel 2003, avrebbero dovuto essere presi in considerazione nella tassazione transitoria afferente gli anni 2001 e 2002 e, quindi, cadere nel cosiddetto "vuoto di tassazione". A sostegno della propria argomentazione allega delle tabelle nonché diversi calcoli. Sennonché egli non spiega in che cosa e perché la Corte cantonale, giudicando che i versamenti arretrati andavano imposti quando il soggetto fiscale ne può disporre effettivamente, in concreto nel 2003, avrebbe disatteso il diritto determinante. Argomentazione che corrisponde peraltro alla giurisprudenza di questa Corte, ove è stato precisato a più riprese che i versamenti di rendite d'invalidità arretrate del primo ( DTF 132 II 128 ), rispettivamente del secondo pilastro (sentenza 2A.118/2006 del 4 luglio 2006, pubblicata in: StR 61/2006 pag. 784 segg.) sono imponibili quando vengono pagati. Allo stesso modo egli non formula alcuna censura contro gli ulteriori - e peraltro pertinenti - argomenti sviluppati nella sentenza impugnata. Il ricorso, manifestamente non motivato in modo sufficiente ai sensi degli art. 42 cpv. 2 e 106 cpv. 2 LTF, si rivela quindi inammissibile e può essere deciso sulla base della procedura semplificata dell' art. 108 cpv. 1 lett. b LTF .</w:t>
      </w:r>
    </w:p>
    <w:p>
      <w:r>
        <w:rPr>
          <w:b/>
        </w:rPr>
        <w:t>E. 3</w:t>
      </w:r>
    </w:p>
    <w:p>
      <w:r>
        <w:t>Comunicazione al ricorrente, alla Divisione delle contribuzioni e alla Camera di diritto tributario del Tribunale d'appello del Cantone Ticino nonché all'Amministrazione federale delle contribuzioni, Divisione principale imposta federale diretta, imposta preventiva, tasse di bollo.</w:t>
      </w:r>
    </w:p>
    <w:p>
      <w:r>
        <w:t>Losanna, 5 ottobre 2007</w:t>
      </w:r>
    </w:p>
    <w:p>
      <w:r>
        <w:t>In nome della II Corte di diritto pubblico</w:t>
      </w:r>
    </w:p>
    <w:p>
      <w:r>
        <w:t>del Tribunale federale svizzero</w:t>
      </w:r>
    </w:p>
    <w:p>
      <w:r>
        <w:t>Il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