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2C_258/2018 vom 19. März 2018</w:t>
      </w:r>
    </w:p>
    <w:p>
      <w:r>
        <w:t>Bundesgericht, 2018-03-19, FR</w:t>
      </w:r>
    </w:p>
    <w:p>
      <w:r>
        <w:rPr>
          <w:b/>
        </w:rPr>
        <w:t xml:space="preserve">Quelle: </w:t>
      </w:r>
      <w:r>
        <w:t>https://mcp.opencaselaw.ch/entscheid/bger_2C_258_2018</w:t>
      </w:r>
    </w:p>
    <w:p>
      <w:r>
        <w:t>FR: TF 2C_258/2018 du 19 mars 2018</w:t>
      </w:r>
    </w:p>
    <w:p>
      <w:r>
        <w:t>IT: TF 2C_258/2018 del 19 marzo 2018</w:t>
      </w:r>
    </w:p>
    <w:p>
      <w:pPr>
        <w:pStyle w:val="Heading2"/>
      </w:pPr>
      <w:r>
        <w:t>Erwägungen</w:t>
      </w:r>
    </w:p>
    <w:p>
      <w:r>
        <w:rPr>
          <w:b/>
        </w:rPr>
        <w:t>E. 1</w:t>
      </w:r>
    </w:p>
    <w:p>
      <w:r>
        <w:t>Par décision du 14 février 2018, la Juge instructrice du Tribunal cantonal du canton de Vaud a refusé d'accorder l'assistance judiciaire à X.________ dans le litige opposant ce dernier à l'Administration fiscale cantonale du canton de Vaud. Malgré l'octroi d'un délai pour compléter la demande d'assistance judiciaire aux fins de démontrer la condition de l'indigence, le contribuable n'avait pas déposé de preuve exposant sa situation financière.</w:t>
      </w:r>
    </w:p>
    <w:p>
      <w:r>
        <w:rPr>
          <w:b/>
        </w:rPr>
        <w:t>E. 2</w:t>
      </w:r>
    </w:p>
    <w:p>
      <w:r>
        <w:t>Par courrier du 15 mars 2018, la Juge instructrice du Tribunal cantonal du canton de Vaud a adressé au Tribunal fédéral comme objet de sa compétence les courriers des 2 et 9 mars 2018 à elle adressés par X.________ ainsi que la décision du 14 février 2018 contre laquelle ce dernier entend recourir.</w:t>
      </w:r>
    </w:p>
    <w:p>
      <w:r>
        <w:rPr>
          <w:b/>
        </w:rPr>
        <w:t>E. 3</w:t>
      </w:r>
    </w:p>
    <w:p>
      <w:r>
        <w:t>La décision de refus de l'assistance judiciaire en cause en l'espèce est une décision préjudicielle et incidente notifiée séparément; elle peut faire l'objet d'un recours auprès du Tribunal fédéral puisqu'elle peut causer un préjudice irréparable ( art. 93 al. 1 let. a LTF ; arrêt 2C_309/2012 du 3 avril 2012).</w:t>
      </w:r>
    </w:p>
    <w:p>
      <w:r>
        <w:rPr>
          <w:b/>
        </w:rPr>
        <w:t>E. 4</w:t>
      </w:r>
    </w:p>
    <w:p>
      <w:r>
        <w:t>Le recours en matière de droit public ( art. 83 ss LTF ) peut être formé pour violation du droit au sens des art. 95 et 96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précédente (cf. ATF 134 II 244 consid. 2.1 p. 245 s.). En l'espèce, les courriers des 2 et 9 mars 2018 ne contiennent aucune motivation s'en prenant aux motifs du rejet de la demande d'assistance.</w:t>
      </w:r>
    </w:p>
    <w:p>
      <w:r>
        <w:rPr>
          <w:b/>
        </w:rPr>
        <w:t>E. 5</w:t>
      </w:r>
    </w:p>
    <w:p>
      <w:r>
        <w:t>Le recours est ainsi manifestement irrecevable ( art. 108 al. 1 let. b LTF ) et doit être traités selon la procédure simplifiée de l' art. 108 LTF . Succombant,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