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258/2008 vom 27. März 2009</w:t>
      </w:r>
    </w:p>
    <w:p>
      <w:r>
        <w:t>Bundesgericht, 2009-03-27, DE</w:t>
      </w:r>
    </w:p>
    <w:p>
      <w:r>
        <w:rPr>
          <w:b/>
        </w:rPr>
        <w:t xml:space="preserve">Quelle: </w:t>
      </w:r>
      <w:r>
        <w:t>https://mcp.opencaselaw.ch/entscheid/bger_2C_258_2008</w:t>
      </w:r>
    </w:p>
    <w:p>
      <w:r>
        <w:t>FR: TF 2C 258/2008 du 27 mars 2009</w:t>
      </w:r>
    </w:p>
    <w:p>
      <w:r>
        <w:t>IT: TF 2C 258/2008 del 27 marzo 2009</w:t>
      </w:r>
    </w:p>
    <w:p>
      <w:pPr>
        <w:pStyle w:val="Heading2"/>
      </w:pPr>
      <w:r>
        <w:t>Regeste</w:t>
      </w:r>
    </w:p>
    <w:p>
      <w:r>
        <w:t>Rückerstattung der Quellensteuer | Öffentliche Finanzen &amp; Abgaberecht</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Beim angefochtenen Urteil handelt es sich um einen kantonal letztinstanzlichen Entscheid in Angelegenheiten des öffentlichen Rechts, der beim Bundesgericht durch das kantonale Steueramt Zürich angefochten werden kann (Art. 82 und 86 Abs. 1 lit. d, 89 Abs. 2 lit. d BGG; Art. 146 DBG , SR 642.11; § 2 der Zürcher Verordnung vom 4. November 1998 über die Durchführung des DBG; Art. 73 Abs. 1 und 2 des Bundesgesetzes vom 14. Dezember 1990 über die Harmonisierung der direkten Steuern der Kantone und Gemeinden, Steuerharmonisierungsgesetz, StHG, SR 642.14; § 154 des Zürcher Steuergesetzes vom 8. Juni 1997). Ein Ausschlussgrund nach Art. 83 BGG ist nicht gegeben.</w:t>
      </w:r>
    </w:p>
    <w:p>
      <w:r>
        <w:rPr>
          <w:b/>
        </w:rPr>
        <w:t>E. 3.1</w:t>
      </w:r>
    </w:p>
    <w:p>
      <w:r>
        <w:t>Gemäss Art. 90 BGG ist die Beschwerde an das Bundesgericht gegen Entscheide, die das Verfahren abschliessen (sog. Endentscheide), zulässig. Das Gleiche gilt für Teilentscheide im Sinne von Art. 91 BGG . Hierbei handelt es sich um eine Variante des Endentscheids. Mit ihm wird über eines oder mehrere Rechtsbegehren (objektive oder subjektive Klagehäufung) abschliessend befunden. Es geht dabei nicht um verschiedene materiellrechtliche Teilfragen eines Rechtsbegehrens, sondern um verschiedene Rechtsbegehren (vgl. BGE 133 V 477 E. 4.1.2 S. 480 f.; 133 III 629 E. 2.1 S. 630, je mit Hinweisen; zur Publikation bestimmtes Urteil 4A_394/2008 vom 15. Januar 2009 E. 1.2).</w:t>
      </w:r>
    </w:p>
    <w:p>
      <w:r>
        <w:rPr>
          <w:b/>
        </w:rPr>
        <w:t>E. 3.2</w:t>
      </w:r>
    </w:p>
    <w:p>
      <w:r>
        <w:t>Das Verwaltungsgericht weist die Sache zum Neuentscheid an die Steuerrekurskommission zurück (sog. Rückweisungsentscheid). Es beurteilt in seinem angefochtenen Urteil zwar für die Vorinstanzen abschliessend über einige materiellrechtliche Teilfragen, jedoch nicht über einzelne Rechtsbegehren. Demnach schliesst sein Urteil das Verfahren weder insgesamt noch über einzelne Rechtsbegehren ab, weshalb es keinen End- oder Teilentscheid im Sinne von Art. 90 und 91 BGG darstellt, sondern einen Zwischenentscheid (vgl. BGE 133 V 477 E. 4.2 und 4.3 S. 481 f.).</w:t>
      </w:r>
    </w:p>
    <w:p>
      <w:r>
        <w:rPr>
          <w:b/>
        </w:rPr>
        <w:t>E. 3.3</w:t>
      </w:r>
    </w:p>
    <w:p>
      <w:r>
        <w:t>Auch wenn Rückweisungsentscheide das Verfahren nicht abschliessen, werden sie dennoch wie Endentscheide behandelt, falls der unteren Instanz, an welche die Sache zurückgewiesen wird, kein Entscheidungsspielraum mehr verbleibt und die Rückweisung nur noch der rechnerischen Umsetzung des oberinstanzlich Angeordneten dient (vgl. BGE 134 II 124 E. 1.3 S. 127; Urteile 2C_596/2007 vom 24. Juni 2008 E. 1.2, in: RDAF 2008 II S. 390; 9C_684/2007 vom 27. Dezember 2007 E. 1.1, in: SVR 2008 IV Nr. 39 S. 131, je mit Hinweisen; Hansjörg Seiler, Rückweisungsentscheide in der neueren Sozialversicherungspraxis des Bundesgerichts, in: Schaffhauser/ Schlauri [Hrsg.], Sozialversicherungsrechtstagung 2008, St. Gallen 2009, S. 28 - 31). Darauf beruft sich das kantonale Steueramt unter Hinweis auf das zuletzt genannte Bundesgerichtsurteil. Eine solche Konstellation liegt bei einem Rückweisungsentscheid, mit dem - wie hier - unter anderem eine ergänzende Sachverhaltsabklärung verlangt wird, jedoch nicht vor (vgl. Urteile 9C_58/2008 vom 29. Oktober 2008 E. 1.2 und 1.3 sowie 9C_878/2008 vom 18. November 2008 E. 1). Diese erfordert namentlich eine Würdigung und Subsumtion des ergänzend festgestellten Sachverhalts, so dass es nicht um eine blosse "rechnerische" Umsetzung im Sinne der erwähnten Rechtsprechung geht. Daran ändert auch nichts, dass das zurückweisende Gericht dabei - wie hier - bereits gewisse Rechtsfragen für die Vorinstanzen verbindlich beantwortet hat (vgl. erwähntes Urteil 9C_58/2008 E. 1.2 und 1.4; Urteil 4A_427/2008 vom 28. November 2008 E. 1.3). Eine andere Sichtweise würde dem Ziel, dass jede Rechtssache möglichst nur einmal vor das Bundesgericht getragen werden soll (vgl. BGE 133 IV 139 E. 4 S. 141; 134 III 188 E. 2.2 S. 191; 133 III 629 E. 2.1 S. 631 mit Hinweisen), entgegenlaufen. Auch wäre sie der Rechtssicherheit abträglich: Die Betroffenen würden vor die nicht immer leicht zu beantwortende Frage gestellt, ob bereits der Rückweisungsentscheid anfechtbar ist bzw. sogar - wegen der Qualifikation als Endentscheid - angefochten werden muss, um nicht später mit ihren Einwänden bei Ergreifung der Rechtsmittel gegen die in der Folge ergehenden Entscheide ausgeschlossen zu sein. Zudem ist denkbar, dass infolge oder anlässlich von zusätzlichen Sachverhaltsabklärungen neue Rechtsfragen auftreten. Mithin kommt eine sofortige Anfechtung des Rückweisungsentscheids, der nicht bloss die rechnerische Umsetzung des oberinstanzlich Angeordneten verlangt, nur unter den Voraussetzungen der Art. 92 f. BGG in Betracht.</w:t>
      </w:r>
    </w:p>
    <w:p>
      <w:r>
        <w:rPr>
          <w:b/>
        </w:rPr>
        <w:t>E. 3.4</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gilt im Übrigen auch für die subsidiäre Verfassungsbeschwerde (vgl. Art. 117 BGG ). Dass die Voraussetzungen des Art. 93 Abs. 1 BGG erfüllt sind, hat der Beschwerdeführer aufzuzeigen, soweit diese nicht ohne Weiteres auf der Hand liegen ( BGE 133 IV 288 E. 3.2 S. 292; 133 III 629 E. 2.3.1 und 2.4.2 S. 632 f.; 134 III 426 E. 1.2 in fine S. 429).</w:t>
      </w:r>
    </w:p>
    <w:p>
      <w:r>
        <w:rPr>
          <w:b/>
        </w:rPr>
        <w:t>E. 3.5</w:t>
      </w:r>
    </w:p>
    <w:p>
      <w:r>
        <w:t>Zu prüfen ist somit, ob eine der Tatbestandsalternativen des Art. 93 Abs. 1 lit. a oder b BGG erfüllt ist. Dass diejenige der lit. b gegeben wäre, legt das kantonale Steueramt nicht dar und springt auch nicht ins Auge (vgl. erwähntes Urteil 9C_878/2008 E. 1.2, das die Erfüllung der lit. b beim Erfordernis eines psychiatrischen Obergutachtens in einem invalidenversicherungsrechtlichen Verfahren verneint). Ein nicht wieder gutzumachender Nachteil im Sinne von Art. 93 Abs. 1 lit. a BGG muss rechtlicher Natur und somit auch mit einem für die Beschwerde führende Partei günstigen Endentscheid nicht oder nicht vollständig behebbar sein ( BGE 134 III 188 E. 2.1 S. 190; 133 IV 139 E. 4 S. 141, 335 E. 4 S. 338; 133 V 645 E. 2.1 S. 647 je mit Hinweisen). Er entsteht regelmässig nicht bloss aus dem Umstand, dass eine Sache an eine untere Instanz zu neuem Entscheid zurückgewiesen wird. Daran ändert nichts, dass das Verfahren dadurch verlängert und verteuert wird (vgl. BGE 133 V 477 E. 5.2.2 S. 483, 645 E. 2 S. 647 f.; 133 IV 139 E. 4 S. 141; 133 III 188 E. 2.2 S. 191; erwähntes Urteil 2C_596/2007 E. 1.2, in: RDAF 2008 II S. 390). Denn das Bundesgericht soll sich - wie erwähnt - grundsätzlich nur einmal mit einem Fall befassen müssen und diesen hierbei insgesamt beurteilen können ( BGE 133 IV 139 E. 4 S. 141; 134 III 188 E. 2.2 S. 191; 133 III 629 E. 2.1 S. 631 mit Hinweisen; vgl. auch Seiler, a.a.O., S. 32 ff. und 46). Deshalb sind Ausnahmen von diesem Grundsatz restriktiv zu handhaben, zumal die Parteien keiner Rechte verlustig gehen, wenn der Zwischenentscheid prinzipiell noch zusammen mit dem Endentscheid anfechtbar ist (vgl. Art. 93 Abs. 3 BGG ; BGE 134 III 188 E. 2.2 S. 191; Urteil 4A_196/2007 vom 5. Dezember 2008 E. 2.2; erwähntes Urteil 4A_427/2008 E. 1.2).</w:t>
      </w:r>
    </w:p>
    <w:p>
      <w:r>
        <w:rPr>
          <w:b/>
        </w:rPr>
        <w:t>E. 3.6.1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 133 II 409 E. 1.2 S. 412; erwähntes Urteil 2C_596/2007 E. 1.2, in: RDAF 2008 II S. 390; Urteil 2C_333/2007 vom 22. Februar 2008 E. 2.1, in: StR 63/2008 S. 475). Keine Rolle spielt dabei, ob die Vorinstanz sich zu allen entscheidwesentlichen Fragen geäussert hat und ob sie auch noch Sachverhaltsabklärungen verlangt (vgl. BGE 133 V 477 ).</w:t>
      </w:r>
    </w:p>
    <w:p>
      <w:r>
        <w:rPr>
          <w:b/>
        </w:rPr>
        <w:t>E. 3.6.2</w:t>
      </w:r>
    </w:p>
    <w:p>
      <w:r>
        <w:t>Diese Überlegungen gelten in folgenden Fällen auch für Behörden, die auf einen Rückweisungsentscheid hin nicht selber neu verfügen müssen: Die Behörde oder eine ihr untergeordnete, weisungsgebundene Stelle ist in der interessierenden Sache beim Bundesgericht zwar beschwerdebefugt; sie sind es jedoch nicht bei allen dem Bundesgericht vorgeschalteten Instanzen (Urteil 2C_275/2008 vom 19. Juni 2008 E. 1.2). Das trifft auf Bundesbehörden nicht zu, die gemäss Art. 111 Abs. 2 BGG auch im kantonalen Verfahren beschwerdelegitimiert sind und daher nach einer Rückweisung die geeigneten Rechtsmittel des kantonalen Rechts ergreifen und anschliessend an das Bundesgericht gelangen können (bezüglich der Eidgenössischen Steuerverwaltung vgl. Urteil 2C_420/2008 vom 3. Februar 2009 E. 4.5).</w:t>
      </w:r>
    </w:p>
    <w:p>
      <w:r>
        <w:rPr>
          <w:b/>
        </w:rPr>
        <w:t>E. 3.6.3</w:t>
      </w:r>
    </w:p>
    <w:p>
      <w:r>
        <w:t>Vorliegend ist keine Situation gegeben, in der das kantonale Steueramt nicht mehr gegen die Entscheide vorgehen kann, die nach der Rückweisung getroffen werden: Das Verwaltungsgericht hat die Sache nicht an das Steueramt zurückgewiesen, sondern an die Steuerrekurskommission. Gegen deren Entscheide kann das kantonale Steueramt zunächst Beschwerde an das Verwaltungsgericht und anschliessend gegebenenfalls an das Bundesgericht führen.</w:t>
      </w:r>
    </w:p>
    <w:p>
      <w:r>
        <w:rPr>
          <w:b/>
        </w:rPr>
        <w:t>E. 3.7.1</w:t>
      </w:r>
    </w:p>
    <w:p>
      <w:r>
        <w:t>Obwohl ein Eidgenössisches Departement bzw. eine diesem untergeordnete Bundesbehörde noch gegen den ausstehenden Endentscheid hätte vorgehen können, hat das Bundesgericht die Beschwerde des Departements gegen einen Rückweisungsentscheid auch zugelassen in einem Fall, in dem die als Aufsichtsbehörde auftretende Bundesbehörde bereits an den vorinstanzlichen Verfahren teilgenommen und soweit notwendig Rechtsmittel ergriffen hatte. Bei dieser Konstellation wäre es eine zwecklose, reine Formalität gewesen, wenn das beschwerdeführende Departement bzw. die ihm untergeordnete Bundesbehörde nochmals alle drei dem Bundesgericht vorgeschalteten Rechtsmittelinstanzen hätte anrufen müssen; daran kann auch kein anderer Beteiligter ein schützenswertes Interesse haben (vgl. nicht publizierte E. 1 von BGE 134 II 287 , 2C_76/2008). Hat die beim Bundesgericht beschwerdeführende Bundesbehörde jedoch nicht bereits an den vorinstanzlichen Verfahren - namentlich als Beschwerdeführerin - teilgenommen, ist keine vergleichbare Situation gegeben, so dass auf ihre Beschwerde gegen den Zwischenentscheid nicht einzutreten ist (Urteil 2C_420/2008 vom 3. Februar 2009 E. 4.6).</w:t>
      </w:r>
    </w:p>
    <w:p>
      <w:r>
        <w:rPr>
          <w:b/>
        </w:rPr>
        <w:t>E. 3.7.2</w:t>
      </w:r>
    </w:p>
    <w:p>
      <w:r>
        <w:t>Vorliegend hat das kantonale Steueramt an den vorinstanzlichen Verfahren teilgenommen und war beim Verwaltungsgericht sogar Beschwerdeführerin. Für das Steueramt kann die weitere Beteiligung am kantonalen Verfahren aber nicht wie bei der Bundesstelle, die als obere Aufsichtsbehörde auftritt, als leere Formalität bezeichnet werden. Vielmehr versteht sich seine weitere Mitwirkung - auch an der Sachverhaltsabklärung - wie diejenige der privaten Beschwerdegegnerin von selbst. Es liegt nicht die gleiche Situation vor, wie wenn sich die beschwerdeberechtigte Bundesbehörde einschaltet, der es kraft ihrer Aufsichtsfunktion allein um die korrekte und rechtsgleiche Handhabung der Bundesgesetzgebung geht und die ansonsten nicht Verfahrensbeteiligte wäre.</w:t>
      </w:r>
    </w:p>
    <w:p>
      <w:r>
        <w:rPr>
          <w:b/>
        </w:rPr>
        <w:t>E. 3.8</w:t>
      </w:r>
    </w:p>
    <w:p>
      <w:r>
        <w:t>Nach dem Gesagten ist kein Grund ersichtlich, der es rechtfertigt, dass das kantonale Steueramt bereits den Rückweisungsentscheid des Verwaltungsgerichts beim Bundesgericht anfechten kann, ohne den kantonalen Endentscheid abzuwarten. Deshalb ist auf die Beschwerde des kantonalen Steueramts nicht einzutreten.</w:t>
      </w:r>
    </w:p>
    <w:p>
      <w:r>
        <w:rPr>
          <w:b/>
        </w:rPr>
        <w:t>E. 4</w:t>
      </w:r>
    </w:p>
    <w:p>
      <w:r>
        <w:t>Die Beschwerdegegnerin beantragt neben der Abweisung der Beschwerde zusätzlich die Abänderung der Kosten- und Entschädigungsregelung im angefochtenen Entscheid. Dieses Begehren liegt indes ausserhalb des vom kantonalen Steueramt durch seine Beschwerde bestimmten Streitgegenstandes. Dieser Antrag lässt sich auch nicht als Anschlussbeschwerde behandeln, da das Bundesgerichtsgesetz diese nicht kennt (vgl. BGE 134 III 332 E. 2.5 S. 335). Im Übrigen könnte die Beschwerdegegnerin die Kosten- und Entschädigungsregelung im Rückweisungsentscheid auch erst nach Ergehen des Endentscheids anfechten (vgl. BGE 133 V 645 E. 2 S. 647 f.).</w:t>
      </w:r>
    </w:p>
    <w:p>
      <w:r>
        <w:rPr>
          <w:b/>
        </w:rPr>
        <w:t>E. 5</w:t>
      </w:r>
    </w:p>
    <w:p>
      <w:r>
        <w:t>Diesem Ausgang entsprechend hat der Kanton Zürich, dessen Vermögensinteressen im Spiel sind, die Kosten des bundesgerichtlichen Verfahrens zu tragen ( Art. 65 und 66 Abs. 1 und 4 BGG ). Er hat der Beschwerdegegnerin zudem eine Parteientschädigung nach Art. 68 BGG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