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2C_253/2012 vom 11. Januar 2013</w:t>
      </w:r>
    </w:p>
    <w:p>
      <w:r>
        <w:t>Bundesgericht, 2013-01-11, FR</w:t>
      </w:r>
    </w:p>
    <w:p>
      <w:r>
        <w:rPr>
          <w:b/>
        </w:rPr>
        <w:t xml:space="preserve">Quelle: </w:t>
      </w:r>
      <w:r>
        <w:t>https://mcp.opencaselaw.ch/entscheid/bger_2C_253_2012</w:t>
      </w:r>
    </w:p>
    <w:p>
      <w:r>
        <w:t>FR: TF 2C_253/2012 du 11 janvier 2013</w:t>
      </w:r>
    </w:p>
    <w:p>
      <w:r>
        <w:t>IT: TF 2C_253/2012 del 11 gennaio 2013</w:t>
      </w:r>
    </w:p>
    <w:p>
      <w:pPr>
        <w:pStyle w:val="Heading2"/>
      </w:pPr>
      <w:r>
        <w:t>Erwägungen</w:t>
      </w:r>
    </w:p>
    <w:p>
      <w:r>
        <w:rPr>
          <w:b/>
        </w:rPr>
        <w:t>E. 1</w:t>
      </w:r>
    </w:p>
    <w:p>
      <w:r>
        <w:t>Le Tribunal administratif fédéral a jugé la présente cause en application de l'ancien droit, soit la loi fédérale du 26 mars 1931 sur le séjour et l'établissement des étrangers (LSEE; RS 1 113), au motif que le Service de la population avait octroyé le titre de séjour au recourant sans l'accord de l'Office fédéral. Toutefois, comme constaté par cet office dans son courrier du 8 décembre 2008 audit service, le recourant bénéficiait d'une autorisation de séjour valable régulièrement renouvelée jusqu'en 2008. L'intéressé en a requis la prolongation le 8 juillet 2008, soit après l'entrée en vigueur, le 1er janvier 2008, de la loi fédérale du 16 décembre 2005 sur les étrangers (LEtr; RS 142.20); le cas doit dès lors être examiné au regard du nouveau droit (cf. art. 126 al. 1 LEtr).</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w:t>
      </w:r>
    </w:p>
    <w:p>
      <w:r>
        <w:t>Le recourant invoque le droit interne, ainsi que l' art. 8 CEDH , en se prévalant de son intégration en Suisse, malgré les infractions commises dont il relativise la gravité, et du fait qu'il a obtenu la garde de son fils, qui possède une autorisation d'établissement. Dans la mesure où les dispositions topiques applicables au présent cas sont potentiellement de nature à lui conférer un droit à une autorisation de séjour, compte tenu, notamment, de la durée de son mariage avec une ressortissante italienne détentrice d'une autorisation d'établissement, son recours échappe au motif d'irrecevabilité de l' art. 83 let . c ch. 2 LTF.</w:t>
      </w:r>
    </w:p>
    <w:p>
      <w:r>
        <w:t>A juste titre, le recourant ne remet pas en cause la décision de renvoi prononcée par les autorités fédérales, car le recours en matière de droit public est irrecevable en ce domaine ( art. 83 let . c ch. 4 LTF).</w:t>
      </w:r>
    </w:p>
    <w:p>
      <w:r>
        <w:rPr>
          <w:b/>
        </w:rPr>
        <w:t>E. 2.2</w:t>
      </w:r>
    </w:p>
    <w:p>
      <w:r>
        <w:t>Les autres conditions de recevabilité étant réunies, il se justifie d'entrer en matière.</w:t>
      </w:r>
    </w:p>
    <w:p>
      <w:r>
        <w:rPr>
          <w:b/>
        </w:rPr>
        <w:t>E. 3.1</w:t>
      </w:r>
    </w:p>
    <w:p>
      <w:r>
        <w:t>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Ces deux conditions sont cumulatives selon la jurisprudence ( ATF 136 II 113 consid. 3.3.3 p. 119).</w:t>
      </w:r>
    </w:p>
    <w:p>
      <w:r>
        <w:rPr>
          <w:b/>
        </w:rPr>
        <w:t>E. 3.2</w:t>
      </w:r>
    </w:p>
    <w:p>
      <w:r>
        <w:t>Le Tribunal administratif fédéral a établi que le recourant s'était marié le 24 juillet 1993, puis séparé de sa conjointe en octobre 2008, de sorte que la condition temporelle de l'art. 50 al. 1 let. a LEtr est remplie.</w:t>
      </w:r>
    </w:p>
    <w:p>
      <w:r>
        <w:rPr>
          <w:b/>
        </w:rPr>
        <w:t>E. 3.3.1</w:t>
      </w:r>
    </w:p>
    <w:p>
      <w:r>
        <w:t>Le principe d'intégration veut que les étrangers, dont le séjour est légal et durable, participent à la vie économique, sociale et culturelle de la Suisse (art. 4 al. 2 LEtr; ATF 134 II 1 consid. 4.1 p. 4). En vertu de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ainsi qu' art. 3 OIE ; cf. arrêts 2C_329/2012 du 29 juin 2012 consid. 2.2; 2C_427/2011 du 26 octobre 2011 consid. 5.2). Le Tribunal fédéral a relevé que, lorsqu'on est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(cf. arrêts 2C_749/2011 du 20 janvier 2012 consid. 3.3; 2C_427/2011 du 26 octobre 2011 consid. 5.3 et les références citées).</w:t>
      </w:r>
    </w:p>
    <w:p>
      <w:r>
        <w:rPr>
          <w:b/>
        </w:rPr>
        <w:t>E. 3.3.2</w:t>
      </w:r>
    </w:p>
    <w:p>
      <w:r>
        <w:t>En l'espèce, l'activité professionnelle du recourant, telle que décrite par le Tribunal administratif fédéral (cf. supra partie "Faits" let. D), montre que celui-ci a eu différents emplois, temporaires et de durée indéterminée, et qu'il n'a été inoccupé que pendant une période de chômage de quelques mois et pendant ses incapacités de travail dues à une hernie discale. L'intéressé a donc souvent été à la recherche de travail, mais a été capable de régulièrement en trouver pour finalement se mettre à son compte.</w:t>
      </w:r>
    </w:p>
    <w:p>
      <w:r>
        <w:t>En revanche, sa situation financière est mauvaise puisqu'au printemps 2009 il faisait l'objet de poursuites pour plus de 33'000.- fr. et 77 actes de défaut de biens avaient été délivrés à son encontre pour un montant dépassant 124'000 fr. Parlent surtout en défaveur du recourant, ses condamnations pénales. Sept condamnations ont été prononcées à son égard pour un total de plus de 20 mois de peines privatives de liberté. Il s'est notamment rendu coupable d'infractions à la LStup, de mise en circulation et prise en dépôt de fausse monnaie, de vol et d'escroquerie à l'assurance pour avoir perçu des prestations pour une perte de gain pendant son arrêt de travail alors qu'il exerçait une activité lucrative. Il a ainsi démontré son incapacité à respecter l'ordre juridique suisse.</w:t>
      </w:r>
    </w:p>
    <w:p>
      <w:r>
        <w:t>Les éléments qui précèdent font conclure à un manque d'intégration du recourant en Suisse.</w:t>
      </w:r>
    </w:p>
    <w:p>
      <w:r>
        <w:rPr>
          <w:b/>
        </w:rPr>
        <w:t>E. 3.4</w:t>
      </w:r>
    </w:p>
    <w:p>
      <w:r>
        <w:t>En conclusion, l'intéressé ne peut tirer de droit à la prolongation de son autorisation de séjour sur la base de l'art. 50 al. 1 let. a LEtr, les conditions n'en étant pas remplies.</w:t>
      </w:r>
    </w:p>
    <w:p>
      <w:r>
        <w:rPr>
          <w:b/>
        </w:rPr>
        <w:t>E. 4</w:t>
      </w:r>
    </w:p>
    <w:p>
      <w:r>
        <w:t>Le fils du recourant, de nationalité italienne, pourrait se prévaloir du droit de séjour sans activité lucrative conféré par l'art. 24 de l'Annexe I à l'Accord du 21 juin 1999 entre la Confédération suisse d'une part, et la Communauté européenne et ses Etats membres, d'autre part, sur la libre circulation des personnes (Annexe I ALCP; RS 0.142.112.681), de sorte que le recourant pourrait à son tour invoquer le droit de demeurer avec son fils (arrêt 2C_574/2010 du 15 novembre 2010 consid. 2.2; arrêt du 19 octobre 2004 C-200/02 Zhu et Chen, Rec. 2004 I-9925).</w:t>
      </w:r>
    </w:p>
    <w:p>
      <w:r>
        <w:t>Selon l'arrêt Zhu et Chen de la Cour de justice de l'Union européenne, l'article 18 CE et la directive 90/364/CEE du 28 juin 1990 du Conseil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 ATF 135 II 265 consid. 3.3 p. 269) pour que le premier ne devienne pas une charge pour les finances publiques de l'Etat membre d'accueil. Ces mêmes dispositions permettent au parent qui a effectivement la garde de cet enfant de séjourner avec lui dans l'Etat membre d'accueil.</w:t>
      </w:r>
    </w:p>
    <w:p>
      <w:r>
        <w:t>A la différence de ce cas, le fils du recourant, qui est bientôt majeur, ne paraît plus être dépendant de son père; la présence du recourant ne semble donc pas indispensable à l'exercice du droit de séjour de son fils. Quoi qu'il en soit, la condition des ressources financières suffisantes n'est pas remplie, compte tenu de la situation pécuniaire obérée du recourant qui faisait l'objet, au printemps 2009, de poursuites et d'actes de défaut de biens à hauteur de 33'000.- fr. respectivement 124'000.- fr. Ainsi, le recourant ne peut tirer aucun droit de séjour de l'ALCP.</w:t>
      </w:r>
    </w:p>
    <w:p>
      <w:r>
        <w:rPr>
          <w:b/>
        </w:rPr>
        <w:t>E. 5</w:t>
      </w:r>
    </w:p>
    <w:p>
      <w:r>
        <w:t>Le recourant se plaint d'une violation de l' art. 8 CEDH .</w:t>
      </w:r>
    </w:p>
    <w:p>
      <w:r>
        <w:rPr>
          <w:b/>
        </w:rPr>
        <w:t>E. 5.1</w:t>
      </w:r>
    </w:p>
    <w:p>
      <w:r>
        <w:t>L'intéressé a obtenu la garde de son fils sur mesures provisionnelles du 1er juillet 2001; il bénéficie donc d'un droit sur la base de cette disposition.</w:t>
      </w:r>
    </w:p>
    <w:p>
      <w:r>
        <w:rPr>
          <w:b/>
        </w:rPr>
        <w:t>E. 5.2</w:t>
      </w:r>
    </w:p>
    <w:p>
      <w:r>
        <w:t>Le droit au respect de la vie privée et familiale garanti par l' art. 8 par. 1 CEDH n'est toutefois pas absolu. Une ingérence dans l'exercice de ce droit est possible, selon l' art. 8 par. 2 CEDH , à certaines conditions précises et pour autant qu'elle soit proportionnée (cf. art. 8 par. 2 CEDH ; ATF 135 I 153 consid. 2.1 et 2.2 p. 154; 135 II 377 consid. 4.3 p. 381). Dans le cadre de cette pesée d'intérêts, en cas de condamnation de l'étranger pour crime ou délit, la peine infligée par le juge pénal est le premier critère à prendre en compte (cf. ATF 134 II 10 consid. 4.2 p. 23), les autres critères à considérer étant la durée du séjour en Suisse, l'âge d'arrivée dans ce pays, les relations sociales, familiales et professionnelles, le niveau d'intégration et les conséquences d'un renvoi pour l'intéressé et les membres de sa famille disposant d'un droit de présence en Suisse.</w:t>
      </w:r>
    </w:p>
    <w:p>
      <w:r>
        <w:rPr>
          <w:b/>
        </w:rPr>
        <w:t>E. 5.3</w:t>
      </w:r>
    </w:p>
    <w:p>
      <w:r>
        <w:t>Le recourant, qui est arrivé en Suisse en 1993, a passé dix-huit ans dans notre pays. Il faut également retenir en sa faveur le fait qu'il a pris en charge l'éducation de son fils qui avait des relations extrêmement conflictuelles avec sa mère au point de ne plus vouloir vivre auprès de celle-ci et d'emménager chez son père en janvier 2011; le fait que le fils entreprenne un apprentissage de peintre, profession du recourant, a renforcé les liens les unissant. En ce qui concerne l'intégration professionnelle de l'intéressé, comme susmentionné (cf. consid. 3.3.2), le recourant a presque toujours trouvé du travail jusqu'au moment où il a décidé de pratiquer son activité de peintre en tant qu'indépendant, bien que le Service de l'emploi lui avait refusé l'autorisation nécessaire pour ce faire.</w:t>
      </w:r>
    </w:p>
    <w:p>
      <w:r>
        <w:t>Plaide en défaveur du recourant, son comportement qui est loin d'avoir été correct. En effet, il a été condamné à sept reprises pour un total de plus de 20 mois de peines privatives de liberté (cf. partie "Faits" let. C et consid. 3.3.2). Ces peines s'étalent sur plusieurs années puisque la première remonte à 1998 et la dernière date de 2008 ce qui démontre que le respect de l'ordre juridique suisse n'est pas dans les préoccupations du recourant; d'ailleurs, le recourant a persisté dans ses activités délictueuses malgré l'avertissement qu'a constitué le refus du 30 août 1999 du Service de la population de renouveler son autorisation de séjour - qui est revenu sur sa position lors de la procédure de recours - au motif qu'il avait été condamné pour la seconde fois; en outre, les infractions commises l'ont été dans des domaines différents (stupéfiants, mise en circulation et prise en dépôt de fausse monnaie, vol, escroquerie, violation du droit des étrangers et des règles de la circulation), révélant que le recourant n'hésite pas à violer la loi lorsque cela sert ses intérêts. Pour évaluer les conséquences d'un renvoi, il faut prendre en considération le fait que, quoiqu'il ait séjourné de nombreuses années dans notre pays, le recourant n'y est arrivé qu'à l'âge adulte. Il a passé plus de temps dans son pays d'origine où il a vécu toute son enfance, son adolescence et sa vie de jeune adulte; il y a effectué toute sa scolarité et son service militaire; il en parle donc la langue et en connaît la culture et les coutumes. Même s'il prétend ne plus connaître personne dans son pays, une réintégration, compte tenu des éléments susmentionnés et du fait qu'il pourra y exercer son métier de peintre, paraît possible. A cet égard, la femme du recourant, qui appartient à la minorité serbe du Kosovo et qui est arrivée dans notre pays à 33 ans, ne bénéficie que d'une admission provisoire en Suisse. Bénéficie, en revanche, d'un droit de présence dans notre pays, le fils de recourant, qui y est né. Il ne peut être exigé de ce fils, qui est en formation professionnelle et qui a sa famille du côté maternelle ici, qu'il quitte la Suisse pour suivre son père. Toutefois, le maintien du lien pourra se faire par des visites mutuelles, le fils de l'intéressé pouvant également, compte tenu de son âge, se rendre auprès de son père.</w:t>
      </w:r>
    </w:p>
    <w:p>
      <w:r>
        <w:t>Au regard de ce qui précède, l'intérêt public à éloigner le recourant l'emporte sur son intérêt privé à séjourner en Suisse. En lui refusant la prolongation de son autorisation de séjour, le Tribunal administratif fédéral a correctement appliqué le droit fédéral et international.</w:t>
      </w:r>
    </w:p>
    <w:p>
      <w:r>
        <w:rPr>
          <w:b/>
        </w:rPr>
        <w:t>E. 6</w:t>
      </w:r>
    </w:p>
    <w:p>
      <w:r>
        <w:t>Les considérants qui précèdent conduisent au rejet du recours en matière de droit public. Succombant, le recourant doit supporter les frais de la procédure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