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2C_250/2009 vom 2. Juni 2009</w:t>
      </w:r>
    </w:p>
    <w:p>
      <w:r>
        <w:t>Bundesgericht, 2009-06-02, FR</w:t>
      </w:r>
    </w:p>
    <w:p>
      <w:r>
        <w:rPr>
          <w:b/>
        </w:rPr>
        <w:t xml:space="preserve">Quelle: </w:t>
      </w:r>
      <w:r>
        <w:t>https://mcp.opencaselaw.ch/entscheid/bger_2C_250_2009</w:t>
      </w:r>
    </w:p>
    <w:p>
      <w:r>
        <w:t>FR: TF 2C_250/2009 du 2 juin 2009</w:t>
      </w:r>
    </w:p>
    <w:p>
      <w:r>
        <w:t>IT: TF 2C_250/2009 del 2 giugno 2009</w:t>
      </w:r>
    </w:p>
    <w:p>
      <w:pPr>
        <w:pStyle w:val="Heading2"/>
      </w:pPr>
      <w:r>
        <w:t>Erwägungen</w:t>
      </w:r>
    </w:p>
    <w:p>
      <w:r>
        <w:rPr>
          <w:b/>
        </w:rPr>
        <w:t>E. 1.1</w:t>
      </w:r>
    </w:p>
    <w:p>
      <w:r>
        <w:t>Le recours est dirigé contre une décision finale, qui met fin à la procédure (art. 90 de la loi du 17 juin 2005 sur le Tribunal fédéral [LTF; RS173.110]) rendue dans une cause de droit public ( art. 82 lettre a LTF ) par le Tribunal administratif fédéral ( art. 86 al. 1 lettre a LTF ), sans qu'aucune des exceptions prévues à l' art. 83 LTF , notamment celle de la lettre l - qui n'exclut pas tous les litiges en matière de droits de douane, mais seulement ceux fondés sur le classement tarifaires ou relatifs au poids des marchandises (arrêt 2C_ 276/2008 du 27 juin 2008, consid. 1.2) -, ne soit réalisée, de sorte que, sous réserve des exigences légales de motivation et des motifs exposés ci-dessous (consid. 1.2), la voie du recours en matière de droit public est en principe ouverte.</w:t>
      </w:r>
    </w:p>
    <w:p>
      <w:r>
        <w:rPr>
          <w:b/>
        </w:rPr>
        <w:t>E. 1.2</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Enfin, selon l' art. 99 LTF , aucun fait nouveau ni preuve nouvelle ne peut être présenté à moins de résulter de la décision de l'autorité précédente. Le cas échéant, ils doivent être correctement allégués et prouvés dans le délai légal de recours de trente jours. Par conséquent, la demande du recourant tendant à être "acheminé à prouver par toutes voies de droit autorisées les faits exposés dans les présentes écritures", sans que soit précisé sur quels faits il souhaite fournir des preuves supplémentaires, est irrecevable.</w:t>
      </w:r>
    </w:p>
    <w:p>
      <w:r>
        <w:rPr>
          <w:b/>
        </w:rPr>
        <w:t>E. 2</w:t>
      </w:r>
    </w:p>
    <w:p>
      <w:r>
        <w:t>Le recourant se plaint de n'avoir pu prendre connaissance de l'avis du secteur "Finances et Controlling" du Tribunal administratif fédéral.</w:t>
      </w:r>
    </w:p>
    <w:p>
      <w:r>
        <w:rPr>
          <w:b/>
        </w:rPr>
        <w:t>E. 2.1</w:t>
      </w:r>
    </w:p>
    <w:p>
      <w:r>
        <w:t>Le droit de consulter le dossier est un aspect du droit d'être entendu garanti par l' art. 29 al. 2 Cst. ( ATF 132 II 485 consid. 3.2 p. 494). Selon la jurisprudence, le justiciable ne peut toutefois exiger la consultation de documents internes à l'administration, à moins que la loi ne le prévoie ( ATF 125 II 473 consid. 4a p. 474/475; 122 I 153 consid. 6a p. 161; 117 Ia 90 consid. 5 p. 105/106 et les arrêts cités). Il peut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totalement ouverte au public ( ATF 115 V 297 consid. 2g p. 303 et 113 Ia 1 lettre cc p. 9).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 p. 303).</w:t>
      </w:r>
    </w:p>
    <w:p>
      <w:r>
        <w:rPr>
          <w:b/>
        </w:rPr>
        <w:t>E. 2.2</w:t>
      </w:r>
    </w:p>
    <w:p>
      <w:r>
        <w:t>En l'espèce, la communication du secteur "Finance et Controlling" du Tribunal administratif fédéral avait pour but de signaler au juge que le versement de l'avance de frais était peut-être tardive. Il s'agissait d'une communication purement interne, dont le recourant n'avait pas à prendre connaissance. Elle n'a au surplus joué aucun rôle dans la motivation de l'arrêt attaqué, qui aurait tout aussi bien pu ne pas mentionner le processus interne au tribunal par lequel le recourant a été amené à prouver qu'il avait respecté le délai imparti pour procéder à l'avance de frais. Le Tribunal administratif fédéral n'a par conséquent pas violé le droit d'être entendu du recourant.</w:t>
      </w:r>
    </w:p>
    <w:p>
      <w:r>
        <w:rPr>
          <w:b/>
        </w:rPr>
        <w:t>E. 3</w:t>
      </w:r>
    </w:p>
    <w:p>
      <w:r>
        <w:t>Le recourant se plaint de l'appréciation arbitraire des preuves.</w:t>
      </w:r>
    </w:p>
    <w:p>
      <w:r>
        <w:rPr>
          <w:b/>
        </w:rPr>
        <w:t>E. 3.1</w:t>
      </w:r>
    </w:p>
    <w:p>
      <w:r>
        <w:t>Le Tribunal fédéral ne qualifie d'arbitraire l'appréciation des preuves que si l'autorité a admis ou nié un fait en se mettant en contradiction évidente avec les pièces et les éléments de son dossier. Une jurisprudence constante reconnaît au juge du fait un large pouvoir d'appréciation en ce domaine. Le Tribunal fédéral n'intervient, pour violation de l' art. 9 Cst. , que si le juge précédent a abusé de ce pouvoir, en particulier lorsqu'il méconnaît des preuves pertinentes ou qu'il n'en tient arbitrairement pas compte, lorsque des constatations de faits sont manifestement fausses, enfin lorsque l'appréciation des preuves est tout à fait insoutenable (cf. ATF 133 III 393 consid. 7.1 p. 398; 129 I 8 consid. 2.1 p. 9 et les arrêts cités).</w:t>
      </w:r>
    </w:p>
    <w:p>
      <w:r>
        <w:rPr>
          <w:b/>
        </w:rPr>
        <w:t>E. 3.2</w:t>
      </w:r>
    </w:p>
    <w:p>
      <w:r>
        <w:t>En l'espèce, se fondant sur les deux pièces bancaires produites par le recourant, le Tribunal administratif fédéral a retenu que "la mandataire du recourant a procédé elle-même au paiement par e-banking, l'ordre de versement ayant bien été effectué dans le délai fixé au 26 janvier, mais la date - déterminante - de l'exécution de l'ordre de versement (date d'échéance de l'ordre) n'intervenant que le 27 janvier 2009". Le recourant soutient que le protocole des paiement établit que le paiement est intervenu le 26 janvier 2009 à 15h56 et que l' "avis de la banque mentionne que le compte bancaire en Suisse du Conseil soussigné a été débité en faveur du Tribunal administratif fédéral en date du 26 janvier 2009". Ce faisant, le recourant n'indique nullement en quoi l'appréciation que le Tribunal administratif fédéral a fait des pièces bancaires serait concrètement arbitraire. Sa motivation ne répond pas aux exigences de motivation de l' art. 106 al. 2 LTF (cf. également art. 97 LTF ). Ce grief est par conséquent irrecevable. Dans ces conditions, il n'est pas possible de tenir compte d'un état de fait qui diverge de celui retenu dans l'arrêt attaqué (cf. art. 105 al. 1 LTF ). Au demeurant, au vu de l'avis de débit fourni par la banque et produit par le recourant, il n'y avait rien d'arbitraire à considérer que l'ordre date du 26 janvier mais que son exécution et par conséquent le débit du compte de la mandataire n'a eu lieu que le 27 janvier 2009.</w:t>
      </w:r>
    </w:p>
    <w:p>
      <w:r>
        <w:rPr>
          <w:b/>
        </w:rPr>
        <w:t>E. 4.1</w:t>
      </w:r>
    </w:p>
    <w:p>
      <w:r>
        <w:t>Selon l' art. 63 al. 4 PA (dans sa teneur en vigueur depuis le 1er janvier 2007, applicable par renvoi de l' art. 37 LTAF ), l'autorité de recours - son président ou le juge instructeur - perçoit du recourant une avance de frais équivalant aux frais de procédure présumés; elle lui impartit pour le versement de cette créance un délai raisonnable en l'avertissant qu'à défaut de paiement elle n'entrera pas en matière. Aux termes de l' art. 21 al. 3 PA (dans sa teneur en vigueur depuis le 1er janvier 2007, identique à celle de l' art. 48 al. 4 LTF , applicable par renvoi de l' art. 37 LTAF ), le délai pour le versement d'avances est observé si, avant son échéance, la somme due est versée à La Poste Suisse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arrêt 9C_94/2008 du 30 septembre 2008, consid. 5.2).</w:t>
      </w:r>
    </w:p>
    <w:p>
      <w:r>
        <w:rPr>
          <w:b/>
        </w:rPr>
        <w:t>E. 4.2</w:t>
      </w:r>
    </w:p>
    <w:p>
      <w:r>
        <w:t>En l'espèce, il est établi que le débit du compte bancaire de la mandataire du recourant a eu lieu le 27 janvier 2009, conformément aux constations du Tribunal administratif fédéral qui lient le Tribunal fédéral ( art. 105 al. 1 LTF ; cf. consid. 3 ci-dessus). En déclarant le recours déposé le 10 décembre 2008 irrecevable parce que l'avance de frais a été effectuée tardivement le 27 au lieu du 26 janvier 2009, le Tribunal administratif fédéral a correctement appliqué le droit fédéral.</w:t>
      </w:r>
    </w:p>
    <w:p>
      <w:r>
        <w:rPr>
          <w:b/>
        </w:rPr>
        <w:t>E. 5</w:t>
      </w:r>
    </w:p>
    <w:p>
      <w:r>
        <w:t>Le recourant soutient enfin que le Tribunal administratif fédéral est tombé dans le formalisme excessif.</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9C_831/2007 du 19 août 2008; ATF 104 Ia 105 consid. 5 p. 111; 96 I 521 consid. 4 p. 523; arrêt 1P.673/2000 du 5 février 2001, consid. 3a, publié in Pra 2001 n° 123 p. 739).</w:t>
      </w:r>
    </w:p>
    <w:p>
      <w:r>
        <w:rPr>
          <w:b/>
        </w:rPr>
        <w:t>E. 5.2</w:t>
      </w:r>
    </w:p>
    <w:p>
      <w:r>
        <w:t>En l'espèce, le recourant était assisté par une mandataire professionnelle qui ne pouvait ignorer le risque consistant à ordonner le versement à partir de son compte peu avant l'échéance du délai. Ce risque est unanimement mis en évidence par la doctrine (Spühler/ Dolge/Vock, Kurzkommentar zum Bundesgerichtsgesetz, Zurich et St Gall 2006, ch. 4 ad art. 48 LTF ; Yves Donzallaz, Loi sur le Tribunal fédéral, Berne 2008, ch. 1262, p. 539; Amstutz/Arnold, in Basler Kommentar zum Bundesgerichtsgesetz, ch. 29 ad art. 48; J.-M. Fresard, Commentaire LTF, Berne 2009, n° 25 ad art. 48 LTF ). La prudence s'imposait d'autant plus que, contrairement à l' art. 63 al. 2 LTF , l' art. 63 PA ne connaît pas l'institution du second délai. En pareilles circonstances, celui qui prend le risque de procéder par ordre bancaire au lieu d'effectuer directement le paiement au guichet postal accepte que le débit de son compte ne soit pas effectué dans le délai imparti et que le recours soit déclaré irrecevable. Il n'y a donc pas de formalisme excessif à retenir une telle conséquence.</w:t>
      </w:r>
    </w:p>
    <w:p>
      <w:r>
        <w:rPr>
          <w:b/>
        </w:rPr>
        <w:t>E. 6</w:t>
      </w:r>
    </w:p>
    <w:p>
      <w:r>
        <w:t>Les considérants qui précèdent conduisent au rejet du recours dans la mesure où il est recevable.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