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247/2009 vom 3. August 2009</w:t>
      </w:r>
    </w:p>
    <w:p>
      <w:r>
        <w:t>Bundesgericht, 2009-08-03, DE</w:t>
      </w:r>
    </w:p>
    <w:p>
      <w:r>
        <w:rPr>
          <w:b/>
        </w:rPr>
        <w:t xml:space="preserve">Quelle: </w:t>
      </w:r>
      <w:r>
        <w:t>https://mcp.opencaselaw.ch/entscheid/bger_2C_247_2009</w:t>
      </w:r>
    </w:p>
    <w:p>
      <w:r>
        <w:t>FR: TF 2C 247/2009 du 3 août 2009</w:t>
      </w:r>
    </w:p>
    <w:p>
      <w:r>
        <w:t>IT: TF 2C 247/2009 del 3 agosto 2009</w:t>
      </w:r>
    </w:p>
    <w:p>
      <w:pPr>
        <w:pStyle w:val="Heading2"/>
      </w:pPr>
      <w:r>
        <w:t>Regeste</w:t>
      </w:r>
    </w:p>
    <w:p>
      <w:r>
        <w:t>Aufenthaltsbewilligung | Bürgerrecht und Ausländerrecht</w:t>
      </w:r>
    </w:p>
    <w:p>
      <w:pPr>
        <w:pStyle w:val="Heading2"/>
      </w:pPr>
      <w:r>
        <w:t>Erwägungen</w:t>
      </w:r>
    </w:p>
    <w:p>
      <w:r>
        <w:rPr>
          <w:b/>
        </w:rPr>
        <w:t>E. 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w:t>
      </w:r>
    </w:p>
    <w:p>
      <w:r>
        <w:rPr>
          <w:b/>
        </w:rPr>
        <w:t>E. 1.1</w:t>
      </w:r>
    </w:p>
    <w:p>
      <w:r>
        <w:t>Gemäss Art. 126 Abs. 1 des Bundesgesetzes vom 16. Dezember 2005 über die Ausländerinnen und Ausländer (AuG; SR 142.20), welches am 1. Januar 2008 in Kraft getreten ist, bleibt für Gesuche, die vor diesem Zeitpunkt gestellt worden sind, das bisherige Recht anwendbar. Damit ist im vorliegenden Fall noch das Bundesgesetz vom 26. März 1931 über Aufenthalt und Niederlassung der Ausländer (ANAG; BS 1 121) massgeblich.</w:t>
      </w:r>
    </w:p>
    <w:p>
      <w:r>
        <w:rPr>
          <w:b/>
        </w:rPr>
        <w:t>E. 1.2</w:t>
      </w:r>
    </w:p>
    <w:p>
      <w:r>
        <w:t>Der Beschwerdeführer lebt zwar von seiner schweizerischen Ehefrau getrennt, die Ehe besteht aber formell weiterhin. Damit hat er grundsätzlich einen Rechtsanspruch auf eine Aufenthaltsbewilligung gemäss Art. 7 ANAG , weshalb das Rechtsmittel der öffentlich-rechtlichen Beschwerde zulässig ist.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w:t>
      </w:r>
    </w:p>
    <w:p>
      <w:r>
        <w:rPr>
          <w:b/>
        </w:rPr>
        <w:t>E. 1.3</w:t>
      </w:r>
    </w:p>
    <w:p>
      <w:r>
        <w:t>Das Bundesgericht wendet das Recht von Amtes wegen an ( Art. 106 Abs. 2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134 II 244 E. 2.2 S. 246).</w:t>
      </w:r>
    </w:p>
    <w:p>
      <w:r>
        <w:rPr>
          <w:b/>
        </w:rPr>
        <w:t>E. 1.4</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w:t>
      </w:r>
    </w:p>
    <w:p>
      <w:r>
        <w:rPr>
          <w:b/>
        </w:rPr>
        <w:t>E. 2.1</w:t>
      </w:r>
    </w:p>
    <w:p>
      <w:r>
        <w:t>Gemäss Art. 7 Abs. 1 ANAG (in der Fassung vom 23. März 1990) hat der ausländische Ehegatte eines Schweizer Bürgers - wie erwähnt - grundsätzlich Anspruch auf Erteilung und Verlängerung der Aufenthaltsbewilligung (Satz 1).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weil die Ehe definitiv gescheitert ist ( BGE 128 II 145 E. 2.1 S. 151 mit Hinweisen).</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131 II 265 E. 4.2 S. 267; 130 II 113 E. 4.2 S. 117, je mit Hinweisen). Dass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1.4).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Gemäss den Feststellungen der Vorinstanz ist die Ehe des Beschwerdeführers definitiv gescheitert. Die Eheleute haben nur kurze Zeit zusammen gelebt. Bereits im Juli 2006 hatte sich der Beschwerdeführer bei einem Kollegen in Zürich häuslich eingerichtet. Die Ehefrau zog in der Folge auch nach Zürich, meldete sich dort aber bereits im Januar 2007 wieder nach Winterthur ab. Seit 1. November 2007 wohnt und arbeitet die Ehefrau in Aarau. Es ist zwar denkbar, dass für im Gastgewerbe tätige Eheleute getrennte Wohnsitze beruflich bedingt sein können. Vorliegend hat die Ehefrau allerdings den Wohnort mehrmals gewechselt. Dass sich die Eheleute erfolglos bemüht hätten, eine Anstellung zu finden, die ihnen ein eheliches Zusammenleben ermöglicht hätte, ist jedoch weder dargetan noch ersichtlich. Dazu kommt, dass die Ehefrau zumindest am Anfang der Ehe eine Beziehung zu einem andern Mann pflegte. Sie hatte auch zu Protokoll gegeben, sie sei mit dem Beschwerdeführer eine Scheinehe eingegangen, wobei sie diese Aussage nachträglich wiederrufen und dann am 25. April 2006 erneut bestätigt hat. Es bestehen somit gewichtige Hinweise dafür, dass die Ehe nur formell besteht. Der Beschwerdeführer bringt nichts vor, was diese Würdigung zu erschüttern vermöchte und trotz getrennter Wohnsitze der Ehegatten auf eine gelebte eheliche Beziehung schliessen liesse. Bezeichnenderweise wurde die Beschwerde gegen die Nichtverlängerung der Aufenthaltsbewilligung sodann allein vom Beschwerdeführer erhoben und nicht auch im Namen der Ehefrau, wie dies bei einer intakten Beziehung an sich zu erwarten wäre.</w:t>
      </w:r>
    </w:p>
    <w:p>
      <w:r>
        <w:rPr>
          <w:b/>
        </w:rPr>
        <w:t>E. 3.2</w:t>
      </w:r>
    </w:p>
    <w:p>
      <w:r>
        <w:t>Der Beschwerdeführer beanstandet, dass seit Februar 2007 keine neuen behördlichen Abklärungen vorgenommen wurden. Insbesondere erblickt er eine Verletzung des rechtlichen Gehörs gemäss Art. 29 Abs. 2 BV darin, dass die Absicht der Eheleute betreffend Weiterführung der Ehe nicht durch deren aktuelle persönliche Befragung festgestellt wurde.</w:t>
      </w:r>
    </w:p>
    <w:p>
      <w:r>
        <w:rPr>
          <w:b/>
        </w:rPr>
        <w:t>E. 3.2.1</w:t>
      </w:r>
    </w:p>
    <w:p>
      <w:r>
        <w:t>Zum Anspruch auf rechtliches Gehör gehört das Recht auf Abnahme der rechtzeitig und formrichtig angebotenen rechtserheblichen Beweismittel. Indessen räumt Art. 29 Abs. 2 BV keinen Anspruch auf mündliche Anhörung ein. Zudem kann das Gericht auf die Abnahme von Beweisen verzichten, wenn es aufgrund bereits abgenommener Beweise seine Überzeugung gebildet hat und ohne Willkür annehmen kann, seine Beurteilung werde durch weitere Beweiserhebungen nicht geändert (vgl. BGE 134 I 140 E. 5.3 S. 148 mit Hinweisen).</w:t>
      </w:r>
    </w:p>
    <w:p>
      <w:r>
        <w:rPr>
          <w:b/>
        </w:rPr>
        <w:t>E. 3.2.2</w:t>
      </w:r>
    </w:p>
    <w:p>
      <w:r>
        <w:t>Wie dargelegt, bestehen vorliegend zahlreiche Indizien, die klar auf eine nur formell bestehende Ehe hindeuten. Seit November 2007 wohnen die Ehegatten unbestrittenermassen getrennt. Zu einer Wiederaufnahme des ehelichen Zusammenlebens kam es seither nicht. Unter diesen Umständen oblag es dem Beschwerdeführer aufgrund seiner Mitwirkungspflicht, in überzeugender Weise zu belegen, dass die eheliche Beziehung gelebt wird und berechtigte Hoffnung auf Wiederaufnahme des ehelichen Zusammenlebens besteht. Dies ist hier nicht geschehen. Mangels konkreter Anhaltspunkte für eine derartige Entwicklung der ehelichen Beziehung ist nicht ersichtlich, inwiefern die persönliche Befragung der Eheleute neue Erkenntnisse hätte liefern können, umso weniger als blosse Behauptungen die Würdigung der vorliegenden Sachlage zum Vornherein nicht zu ändern vermöchten. Es ist somit nicht zu beanstanden, dass das Verwaltungsgericht in vorweggenommener Beweiswürdigung darauf verzichtet hat, die Eheleute persönlich anzuhören.</w:t>
      </w:r>
    </w:p>
    <w:p>
      <w:r>
        <w:rPr>
          <w:b/>
        </w:rPr>
        <w:t>E. 3.3</w:t>
      </w:r>
    </w:p>
    <w:p>
      <w:r>
        <w:t>Bei gesamter Betrachtung aller Indizien musste sich der Schluss aufdrängen, dass keine Aussichten auf Wiederaufnahme einer echten ehelichen Gemeinschaft im Sinne von Art. 7 ANAG bestehen und die Ehe definitiv gescheitert ist. Dass bis anhin kein Eheschutz- bzw. Scheidungsverfahren eingeleitet wurde, ändert daran nichts. Wenn sich der Beschwerdeführer unter den dargelegten Umständen dennoch auf die Ehe beruft, um eine Verlängerung der Aufenthaltsbewilligung zu erwirken, handelt er rechtsmissbräuchlich. Die Verweigerung der beantragten Verlängerung der Aufenthaltsbewilligung verstösst somit nicht gegen Bundesrecht. Weitere Ausführungen erübrigen sich. Es genügt, ergänzend auf die Erwägungen im angefochtenen Entscheid zu verweisen ( Art. 109 Abs. 3 BGG ).</w:t>
      </w:r>
    </w:p>
    <w:p>
      <w:r>
        <w:rPr>
          <w:b/>
        </w:rPr>
        <w:t>E. 4</w:t>
      </w:r>
    </w:p>
    <w:p>
      <w:r>
        <w:t>Soweit das Verlängerungsgesuch gestützt auf Art. 4 ANAG , der eine Bewilligung ins freie Ermessen der Behörden stellt, abgewiesen wurde, ist die Beschwerde in öffentlich-rechtlichen Angelegenheiten unzulässig. Die subsidiäre Verfassungsbeschwerde ist mangels Legitimation in der Sache ausgeschlossen (vgl. BGE 133 I 185 E. 6 S. 197 ff.). Eine Verletzung von Parteirechten, deren Missachtung auf eine formelle Rechtsverweigerung hinausläuft, wird in diesem Zusammenhang nicht gerügt (vgl. im Übrigen E. 3.2 hiervor).</w:t>
      </w:r>
    </w:p>
    <w:p>
      <w:r>
        <w:rPr>
          <w:b/>
        </w:rPr>
        <w:t>E. 5.1</w:t>
      </w:r>
    </w:p>
    <w:p>
      <w:r>
        <w:t>Aufgrund des Gesagten erweist sich die Beschwerde als offensichtlich unbegründet und ist im vereinfachten Verfahren nach Art. 109 BGG abzuweisen, soweit darauf eingetreten werden kann.</w:t>
      </w:r>
    </w:p>
    <w:p>
      <w:r>
        <w:rPr>
          <w:b/>
        </w:rPr>
        <w:t>E. 5.2</w:t>
      </w:r>
    </w:p>
    <w:p>
      <w:r>
        <w:t>Dem Ausgang des Verfahrens entsprechend wird der Beschwerdeführer kostenpflichtig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