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2C_244/2019 vom 5. Dezember 2019</w:t>
      </w:r>
    </w:p>
    <w:p>
      <w:r>
        <w:t>Bundesgericht, 2019-12-05, DE</w:t>
      </w:r>
    </w:p>
    <w:p>
      <w:r>
        <w:rPr>
          <w:b/>
        </w:rPr>
        <w:t xml:space="preserve">Quelle: </w:t>
      </w:r>
      <w:r>
        <w:t>https://mcp.opencaselaw.ch/entscheid/bger_2C_244_2019</w:t>
      </w:r>
    </w:p>
    <w:p>
      <w:r>
        <w:t>FR: TF 2C_244/2019 du 5 décembre 2019</w:t>
      </w:r>
    </w:p>
    <w:p>
      <w:r>
        <w:t>IT: TF 2C_244/2019 del 5 dicembre 2019</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130 II 281 E. 2.1 S. 284; 128 II 145 E. 1.1.1 S. 148; Urteile 2C_202/2018 vom 19. Juli 2019 E. 1.1; 2C_381/2018 vom 29. November 2018 E. 1.2).</w:t>
      </w:r>
    </w:p>
    <w:p>
      <w:r>
        <w:rPr>
          <w:b/>
        </w:rPr>
        <w:t>E. 1.2</w:t>
      </w:r>
    </w:p>
    <w:p>
      <w:r>
        <w:t>Der Beschwerdeführer beruft sich auf das Recht auf Achtung seines Privatlebens gemäss Art. 8 EMRK und Art. 13 Abs. 1 BV . Er macht geltend, dass er sich seit mehr als zehn Jahren in der Schweiz aufhalte und hier gut integriert sei. Im Lichte der jüngsten Rechtsprechung des Bundesgerichts ( BGE 144 I 266 E. 3.9 S. 278 f.) erscheint ein Anwesenheitsanspruch angesichts der behaupteten Anwesenheitsdauer als in vertretbarer Weise geltend gemacht (vgl. auch Urteil 2C_990/2018 vom 27. September 2019 E. 1.2). Die Frage, ob der Bewilligungsanspruch tatsächlich besteht, bildet Gegenstand der materiellen Prüfung ( BGE 139 I 330 E. 1.1 S. 332; 136 II 177 E. 1.1 S. 179). Da auch die übrigen Sachurteilsvoraussetzungen erfüllt sind, ist auf die Beschwerde einzutreten (Art. 82 lit. a, Art. 86 Abs. 1 lit. d und Abs. 2, Art. 89 Abs. 1, Art. 90 und Art. 100 Abs. 1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150). In Bezug auf die Verletzung von Grundrechten und von kantonalem Recht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2.3</w:t>
      </w:r>
    </w:p>
    <w:p>
      <w:r>
        <w:t>Das Vorbringen von Tatsachen, die sich erst nach dem angefochtenen Entscheid ereigneten oder entstanden (echte Noven), ist vor Bundesgericht unzulässig ( BGE 143 V 19 E. 1.2 S. 22 f. mit Hinweisen). Unbeachtlich sind daher die vom Beschwerdeführer im bundesgerichtlichen Verfahren eingereichten Schreiben seines Rechtsvertreters vom 16. Mai 2019, 30. September 2019 und 6. November 2019 an das französische Amt für den Schutz von Flüchtlingen und Staatenlosen sowie die Antwort dieses Amtes vom 18. Oktober 2019.</w:t>
      </w:r>
    </w:p>
    <w:p>
      <w:r>
        <w:rPr>
          <w:b/>
        </w:rPr>
        <w:t>E. 3</w:t>
      </w:r>
    </w:p>
    <w:p>
      <w:r>
        <w:t>Der Beschwerdeführer, dessen Ehegemeinschaft mit einer Schweizer Bürgerin unbestrittenermassen weniger als drei Jahre gedauert hat, beruft sich zu Recht nicht auf Art. 50 Abs. 1 lit. a des Bundesgesetzes vom 16. Dezember 2005 über die Ausländerinnen und Ausländer und über die Integration (AIG; SR 142.20). Wichtige persönliche Gründe im Sinn von Art. 50 Abs. 1 lit. b AIG , die einen weiteren Aufenthalt in der Schweiz erforderlich machen würden, macht er nicht geltend. Der Beschwerdeführer beruft sich einzig auf den Schutz des Privatlebens gemäss Art. 8 EMRK und Art. 13 Abs.1 BV aufgrund seiner langen Anwesenheit in der Schweiz. Er führt im Wesentlichen aus, dass er seit mehr als zehn Jahren in der Schweiz lebe, perfekt integriert und unbe-scholten sei. Daher würden keine triftigen Gründe vorliegen, die den Entzug des Aufenthaltsrechts rechtfertigen würden.</w:t>
      </w:r>
    </w:p>
    <w:p>
      <w:r>
        <w:rPr>
          <w:b/>
        </w:rPr>
        <w:t>E. 3.1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 BGE 144 II 1 E. 6.1 S. 12 ; 143 I 21 E. 5.1 S. 26 f.). Ein Bewilligungsanspruch kann sich nach der Rechtsprechung unter Umständen auch aus einem Konkubinat ergeben.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Urteil 2C_458/2013 vom 23. Februar 2014 E. 2.1).</w:t>
      </w:r>
    </w:p>
    <w:p>
      <w:r>
        <w:t>Der Beschwerdeführer ist zwar Vater eines minderjährigen Sohnes aus seiner ersten Ehe, doch macht er keinen Anspruch auf Verbleib im Land im Hinblick auf die Beziehung zu seinem Kind geltend. Folglich ist vorliegend nicht zu prüfen, ob er daraus einen Anspruch auf Verlängerung seiner Aufenthaltsbewilligung ableiten kann ( Art. 106 Abs. 2 BGG ). Soweit der Beschwerdeführer behauptet, er lebe seit eineinhalb Jahren in einer intakten Beziehung, sind seine Ausführungen nicht genügend substantiiert ( Art. 106 Abs. 2 BGG ; vgl. E. 2.1 hiervor). Im Übrigen hat die Vorinstanz festgehalten, sein Konkubinat falle nicht in den Schutzbereich von Art. 8 EMRK (vgl. E. 2.4 des angefochtenen Urteils). Der Beschwerdeführer legt nicht dar, weshalb die rechtliche Würdigung des Verwaltungsrechts unzutreffend sein soll, so dass nicht weiter zu prüfen ist, ob ihm die Aufenthaltsbewilligung gestützt auf sein Konkubinat zu verlängern sei.</w:t>
      </w:r>
    </w:p>
    <w:p>
      <w:r>
        <w:rPr>
          <w:b/>
        </w:rPr>
        <w:t>E. 3.2</w:t>
      </w:r>
    </w:p>
    <w:p>
      <w:r>
        <w:t>Unabhängig vom Vorliegen einer familiären Beziehung kann eine ausländerrechtliche Fernhaltemassnahme Art. 8 EMRK (Recht auf Privatleben) verletzen, namentlich bei Ausländern der zweiten Generation (vgl. BGE 139 I 16 E. 2.2.2 S. 20),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 BGE 144 II 1 E. 6.1 S. 13; 130 II 281 E. 3.2.1 S. 286; 126 II 377 E. 2c S. 384 ff.).</w:t>
      </w:r>
    </w:p>
    <w:p>
      <w:r>
        <w:t>Im vom Beschwerdeführer zitierten Urteil BGE 144 I 266 ff. hat das Bundesgericht diese Rechtsprechung wie folgt präzisiert: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 BGE 144 I 266 E. 3.9 S. 278 f.).</w:t>
      </w:r>
    </w:p>
    <w:p>
      <w:r>
        <w:rPr>
          <w:b/>
        </w:rPr>
        <w:t>E. 3.3</w:t>
      </w:r>
    </w:p>
    <w:p>
      <w:r>
        <w:t>Vorliegend ist der Beschwerdeführer am 15. Dezember 2006 in die Schweiz eingereist. Gestützt auf die vorinstanzlichen Sachverhaltsfeststellungen lebte er im Zeitpunkt des angefochtenen Urteils seit zwölf Jahren in der Schweiz und war seit rund zehn Jahren im Besitz einer Aufenthaltsbewilligung (vgl. E. 2.4 des angefochtenen Urteils). Es kann somit von einer langen Anwesenheit im Sinn der zitierten Rechtsprechung ausgegangen werden. Die Nichtverlängerung der Aufenthaltsbewilligung bedarf daher besonderer Gründe (vgl. E. 3.2 hiervor).</w:t>
      </w:r>
    </w:p>
    <w:p>
      <w:r>
        <w:rPr>
          <w:b/>
        </w:rPr>
        <w:t>E. 3.3.1</w:t>
      </w:r>
    </w:p>
    <w:p>
      <w:r>
        <w:t>Den Akten kann entnommen werden, dass der Beschwerdeführer mit Verfügung der Staatsanwaltschaft Solothurn vom 2. März 2009 zu einer Geldstrafe von 40 Tagessätzen zu je Fr. 30.00, bedingt aufgeschoben bei einer Probezeit von zwei Jahren, wegen rechtswidrigen Aufenthalts im Zeitraum vom 15. März 2007 bis 11. Juli 2007 verurteilt wurde ( Art. 105 Abs. 2 BGG ). Seither ist er nicht mehr strafrechtlich in Erscheinung getreten.</w:t>
      </w:r>
    </w:p>
    <w:p>
      <w:r>
        <w:rPr>
          <w:b/>
        </w:rPr>
        <w:t>E. 3.3.2</w:t>
      </w:r>
    </w:p>
    <w:p>
      <w:r>
        <w:t>Gemäss den Feststellungen der Vorinstanz ist der Beschwerdeführer sprachlich und beruflich integriert. Zu seinen Lasten führt das Verwaltungsgericht allerdings aus, gegen ihn bestehe gemäss Betreibungsregisterauszug der Stadt U.________ vom 28. Januar 2016 ein Verlustschein in der Höhe von Fr. 1'731.40.--, was der Beschwerdeführer nicht bestreitet. Ferner sei er gemäss einem Betreibungsregisterauszug der Amtsschreiberei V.________ vom 18. April 2011 bereits in früheren Jahren mehrfach betrieben worden. Genaue Angaben über diese Betreibungen bzw. deren Höhe lassen sich dem angefochtenen Urteil nicht entnehmen. Der Beschwerdeführer bestreitet nicht, dass im Zeitraum vom 1. Januar 2009 bis 18. April 2011 sechs Betreibungen angehoben wurden; er verweist jedoch auf den Umstand, dass gemäss dem erwähnten Betreibungsregisterauszug keine offenen Verlustscheine mehr bestehen würden. Zudem legt er einen weiteren Auszug aus dem Betreibungsregister der Amtsschreiberei V.________ vom 9. Juni 2011 bei, welcher bestätigt, dass gegen ihn im Zeitraum vom 1. Januar 2009 bis 9. Juni 2011 keine Betreibungen angehoben und keine Pfändungen vollzogen worden sind.</w:t>
      </w:r>
    </w:p>
    <w:p>
      <w:r>
        <w:t>Ferner habe der Beschwerdeführer gemäss dem angefochtenen Urteil im Jahr 2010 im Kanton Solothurn Sozialhilfe beansprucht, wobei auch diesbezüglich genaue Angaben fehlen. Gemäss der vom Beschwerdeführer beigelegten Bestätigung der Stadt V.________ vom 8. August 2011 betrug die von ihm zusammen mit seiner Ehefrau im Jahr 2010 bezogene Sozialhilfe Fr. 9'404.95.</w:t>
      </w:r>
    </w:p>
    <w:p>
      <w:r>
        <w:t>Gleichwohl gelangt die Vorinstanz zum Schluss, der Beschwerdeführer habe sich weitgehend klaglos verhalten. Sie hält jedoch fest, er unterhalte keine derart engen Beziehungen zur Schweiz, dass von ihm nicht verlangt werden könnte, in einem anderen Land, namentlich in Frankreich, zu leben (vgl. E. 2.4 des angefochtenen Urteils).</w:t>
      </w:r>
    </w:p>
    <w:p>
      <w:r>
        <w:rPr>
          <w:b/>
        </w:rPr>
        <w:t>E. 3.4</w:t>
      </w:r>
    </w:p>
    <w:p>
      <w:r>
        <w:t>Aus Sicht des Bundesgerichts kann festgehalten werden, dass der Beschwerdeführer gemäss dem vom Verwaltungsgericht festgestellten Sachverhalt im Zeitpunkt des vorinstanzlichen Urteils seit rund zehn Jahren im Besitz einer Aufenthaltsbewilligung war. Er wurde bis auf die Verurteilung wegen rechtswidrigen Aufenthalts über einen Zeitraum von knapp vier Monaten nie straffällig und ist beruflich und sprachlich weitgehend integriert. Die mittlerweile zwölf Jahre zurückliegende Verurteilung zu einer bedingten Geldstrafe von 40 Tagessätzen, der Verlustschein in der Höhe von Fr. 1'731.40 sowie der Umstand, dass er im Jahr 2010 in geringem Umfang mit Sozialhilfe unterstützt wurde, reichen gestützt auf die neuere Rechtsprechung nicht aus, um das Vorliegen besonderer Gründe für die Beendigung seines Aufenthalts in der Schweiz im Sinne der zitierten Rechtsprechung (vgl. E. 3.2 hiervor) zu bejahen. Das öffentliche Interesse an der Nichtverlängerung der Aufenthaltsbewilligung erschöpft sich somit weitgehend im Bestreben, eine restriktive Einwanderungspolitik durchzusetzen. Dies kann für sich allein angesichts der konkreten Umstände nicht genügen, um die Verweigerung des weiteren Aufenthalts zu rechtfertigen (vgl. auch BGE 144 I 266 E. 4.3 S. 279). Weitere öffentliche Interessen an einer Wegweisung des Beschwerdeführers sind nicht ersichtlich und werden im angefochtenen Urteil auch nicht ausgeführt. Das private Interesse des Beschwerdeführers, sein soziales und berufliches Netz nach langem Aufenthalt in der Schweiz nicht zurücklassen zu müssen, überwiegt somit das öffentliche Interesse an einer Beendigung seines Aufenthalts. Daran ändert auch der Umstand nichts, dass eine Rückkehr des Beschwerdeführers nach Frankreich nicht von vornherein als unzumutbar erscheint (vgl. auch BGE 144 I 266 E. 4.3 S. 279 f.).</w:t>
      </w:r>
    </w:p>
    <w:p>
      <w:r>
        <w:rPr>
          <w:b/>
        </w:rPr>
        <w:t>E. 4</w:t>
      </w:r>
    </w:p>
    <w:p>
      <w:r>
        <w:t>Nach dem Gesagten verletzt die Nichtverlängerung der Aufenthaltsbewilligung des Beschwerdeführers seinen Anspruch auf Schutz seines Privatlebens im Sinn von Art. 8 EMRK und Art. 13 Abs. 1 BV . Die Beschwerde ist daher gutzuheissen, und das angefochtene Urteil vom 30. Januar 2019 ist aufzuheben. Das Migrationsamt ist anzuweisen, die Aufenthaltsbewilligung des Beschwerdeführers zu verlängern. Den Migrationsbehörden ist unbenommen, allfällige Änderungen der massgeblichen Verhältnisse bei einer späteren Prüfung des Widerrufs bzw. der Verlängerung der Aufenthaltsbewilligung zu berücksichtigen.</w:t>
      </w:r>
    </w:p>
    <w:p>
      <w:r>
        <w:rPr>
          <w:b/>
        </w:rPr>
        <w:t>E. 5</w:t>
      </w:r>
    </w:p>
    <w:p>
      <w:r>
        <w:t>Bei diesem Ausgang des Verfahrens sind keine Gerichtskosten zu erheben ( Art. 66 Abs. 1 und 4 BGG ). Der Kanton Zürich hat den Beschwerdeführer für das bundesgerichtliche Verfahren angemessen zu entschädigen ( Art. 68 Abs. 2 BGG ). Die Sache ist zur Neuverlegung der Kosten und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