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2C_240/2012 vom 15. März 2013</w:t>
      </w:r>
    </w:p>
    <w:p>
      <w:r>
        <w:t>Bundesgericht, 2013-03-15, DE</w:t>
      </w:r>
    </w:p>
    <w:p>
      <w:r>
        <w:rPr>
          <w:b/>
        </w:rPr>
        <w:t xml:space="preserve">Quelle: </w:t>
      </w:r>
      <w:r>
        <w:t>https://mcp.opencaselaw.ch/entscheid/bger_2C_240_2012</w:t>
      </w:r>
    </w:p>
    <w:p>
      <w:r>
        <w:t>FR: TF 2C_240/2012 du 15 mars 2013</w:t>
      </w:r>
    </w:p>
    <w:p>
      <w:r>
        <w:t>IT: TF 2C_240/2012 del 15 marzo 2013</w:t>
      </w:r>
    </w:p>
    <w:p>
      <w:pPr>
        <w:pStyle w:val="Heading2"/>
      </w:pPr>
      <w:r>
        <w:t>Erwägungen</w:t>
      </w:r>
    </w:p>
    <w:p>
      <w:r>
        <w:rPr>
          <w:b/>
        </w:rPr>
        <w:t>E. 1</w:t>
      </w:r>
    </w:p>
    <w:p>
      <w:r>
        <w:t>Das Bundesgericht prüft seine Zuständigkeit und die Eintretensvoraussetzungen von Amtes wegen und mit freier Kognition ( Art. 29 Abs. 1 BGG ; BGE 135 III 1 E. 1.1 S. 3).</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w:t>
      </w:r>
    </w:p>
    <w:p>
      <w:r>
        <w:t>Gemäss Art. 42 Abs. 1 des Bundesgesetzes vom 16. Dezember 2005 über die Ausländerinnen und Ausländer (AuG; SR 142.20) haben ausländische Ehegatten und ledige Kinder unter 18 Jahren von Schweizerinnen und Schweizern Anspruch auf Erteilung und Verlängerung der Aufenthaltsbewilligung, wenn sie mit diesen zusammenwohnen. Ein analoger Anspruch besteht zudem aufgrund des in Art. 8 EMRK bzw. Art. 13 Abs. 1 BV garantierten Rechts auf Achtung des Familienlebens (vgl. E. 2.2 hiernach). Der Beschwerdeführer ist mit einer Schweizer Bürgerin verheiratet und wohnt mit ihr zusammen. Er hat damit einen grundsätzlichen Anspruch auf Erteilung der Aufenthaltsbewilligung. Ob der Anspruch erloschen ist, weil - wie die Vorinstanzen angenommen haben - ein Widerrufsgrund nach Art. 63 Abs. 1 lit. a i.V.m. Art. 62 lit. b und Art. 51 Abs. 1 lit. b AuG vorliegt (vgl. E. 2.1 hiernach), ist eine Frage der materiellen Beurteilung und nicht der Zulässigkeit des Rechtsmittels ( BGE 128 II 145 E. 1.1.5 S. 149 f.).</w:t>
      </w:r>
    </w:p>
    <w:p>
      <w:r>
        <w:t>Nach dem Ausgeführten steht im vorliegenden Fall die Beschwerde in öffentlich-rechtlichen Angelegenheiten offen, und es kann auf das im Übrigen form- und fristgerecht ( Art. 42 und Art. 100 Abs. 1 BGG ) eingereichte Rechtsmittel eingetreten werden, zumal der Beschwerdeführer als Adressat des angefochtenen Urteils ohne Weiteres hierzu legitimiert ist ( Art. 89 Abs. 1 BGG ).</w:t>
      </w:r>
    </w:p>
    <w:p>
      <w:r>
        <w:rPr>
          <w:b/>
        </w:rPr>
        <w:t>E. 1.2</w:t>
      </w:r>
    </w:p>
    <w:p>
      <w:r>
        <w:t>Mit der Beschwerde in öffentlich-rechtlichen Angelegenheiten kann namentlich die Verletzung von Bundesrecht (einschliesslich der verfassungsmässigen Rechte) und von Völkerrecht gerügt werden ( Art. 95 Abs. 1 lit. a und lit. b BGG ). Unter den Begriff des Bundesrechts fällt auch die Handhabung unbestimmter Rechtsbegriffe. Deren Auslegung unterliegt als Rechtsfrage - im Gegensatz zur Ermessensausübung - grundsätzlich einer uneingeschränkten Überprüfung durch das Bundesgericht (Urteil 8C_7/2012 vom 4. April 2012 E. 4.1; SCHOTT in: Niggli/Uebersax/Wiprächtiger [Hrsg.], Basler Kommentar zum Bundesgerichtsgesetz, 2. Aufl. 2011, Rz. 36 zu Art. 95). Sodann stellen auch der Ermessensmissbrauch sowie die Ermessensüberschreitung bzw. -unterschreitung Rechtsverletzungen und somit mögliche Beschwerdegründe im bundesgerichtlichen Verfahren dar (Urteil 1C_164/2012 vom 30. Januar 2013 E. 2; YVES DONZALLAZ, Loi sur le Tribunal Fédéral - Commentaire, 2008, Rz. 3477; Schott, a.a.O., Rz. 34 zu Art. 95). Die blosse Unangemessenheit einer Entscheidung kann demgegenüber vor Bundesgericht nicht gerügt werden ( Art. 95 BGG e contrario). Dies hat zur Folge, dass das Bundesgericht zwar kontrollieren muss, ob eine Behörde bei der Ausübung eines ihr zustehenden Ermessens die Schranken des Bundes- und gegebenenfalls des Völkerrechts respektiert hat. Dagegen unterlässt es die Prüfung, ob es eine innerhalb dieser Schranken liegende Entscheidung einer Behörde als angemessen erachtet oder nicht ( THIERRY TANQUEREL, Manuel de droit administratif, 2011, § 6 Rz.524 mit Hinweis auf BGE 126 II 425 E. 5c/bb S. 437 f.).</w:t>
      </w:r>
    </w:p>
    <w:p>
      <w:r>
        <w:t>Wie oben stehend ausgeführt, ist also hinsichtlich der Kognition des Bundesgerichts zwischen überprüfbaren Rechtsfragen einerseits und nicht überprüfbarer Ermessensausübung andererseits zu unterscheiden. Liegt der Grundsatz der Verhältnismässigkeit ( Art. 5 Abs. 2 und Art. 36 Abs. 3 BV ) im Streit, erweist sich diese Unterscheidung in der Praxis jedoch oftmals als schwierig, da Angemessenheit (Ermessensausübung) und Zumutbarkeit bzw. Verhältnismässigkeit im engeren Sinne (Auslegung eines unbestimmten Rechtsbegriffs) in einem sehr nahen Verhältnis zueinander stehen (vgl. Lorenz Kneubühler, Verfahren vor dem Bundesverwaltungsgericht - Spruchkörperbildung und Kognition, in: Ehrenzeller/Schweizer [Hrsg.], Das Bundesverwaltungsgericht: Stellung und Aufgaben, 2008, S. 306 ff.; Schott, a.a.O., Rz. 31 ff. zu Art. 95; Benjamin Schindler, Verwaltungsermessen, 2010, Rz. 403, 437). Dies gilt insbesondere auch auf dem Gebiet des Ausländerrechts, wo die massgeblichen Kriterien für die Ermessensausübung (Art. 96 AuG) weitestgehend identisch sind mit jenen für die Prüfung der Verhältnismässigkeit eines Bewilligungswiderrufs bzw. der Nichtverlängerung einer Bewilligung (vgl. E. 2.2 und E. 2.4 hiernach).</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136 II 304 E. 2.4 S. 314; 133 II 249 E. 1.2.2 und E. 1.4.3 S. 252 ff.). Vorausgesetzt ist zudem, dass die Behebung des Mangels für den Ausgang des Verfahrens entscheidend sein kann ( Art. 97 Abs. 1 BGG ).</w:t>
      </w:r>
    </w:p>
    <w:p>
      <w:r>
        <w:rPr>
          <w:b/>
        </w:rPr>
        <w:t>E. 2.1</w:t>
      </w:r>
    </w:p>
    <w:p>
      <w:r>
        <w:t>Gemäss Art. 51 Abs. 1 lit. b AuG erlöschen die Ansprüche nach Art. 42 AuG u.a. wenn Widerrufsgründe nach Art. 63 AuG vorliegen. Einen derartigen Widerrufsgrund setzt ein Ausländer insbesondere dann, wenn er "zu einer längerfristigen Freiheitsstrafe verurteilt wurde" (Art. 63 Abs. 1 lit. a AuG in Verbindung mit Art. 62 lit. b AuG). Als längerfristig im Sinne von Art. 62 lit. b AuG gilt eine Freiheitsstrafe, wenn ihre Dauer ein Jahr überschreitet ( BGE 135 II 377 E. 4.2 und E. 4.5 S. 379 ff.).</w:t>
      </w:r>
    </w:p>
    <w:p>
      <w:r>
        <w:rPr>
          <w:b/>
        </w:rPr>
        <w:t>E. 2.2</w:t>
      </w:r>
    </w:p>
    <w:p>
      <w:r>
        <w:t>Liegt ein Widerrufsgrund vor, so ist zu prüfen, ob diese Massnahme bzw. die Nichtverlängerung der Bewilligung auch als verhältnismässig erscheint (vgl. Art. 96 AuG; BGE 135 II 377 E. 4.3 S. 381 mit Hinweisen). Die Notwendigkeit einer Verhältnismässigkeitsprüfung ergibt sich insbesondere auch aus Art. 8 Ziff. 2 EMRK :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135 I 153 E. 2.2.1 S. 156 ; 135 I 143 E. 2.1 S. 147; 122 II 1 E. 2 S. 6 mit Hinweisen).</w:t>
      </w:r>
    </w:p>
    <w:p>
      <w:r>
        <w:rPr>
          <w:b/>
        </w:rPr>
        <w:t>E. 2.3</w:t>
      </w:r>
    </w:p>
    <w:p>
      <w:r>
        <w:t>Im Zusammenhang mit der aufgezeigten Verhältnismässigkeitsprüfung entwickelte das Bundesgericht die sogenannte "Reneja-Praxis". Diese beruht ursprünglich auf BGE 110 Ib 201 , wo der Anwesenheitsanspruch eines marokkanischen Staatsangehörigen zu beurteilen war, welcher eine Schweizerin geheiratet und sich erst wenige Jahre in der Schweiz aufgehalten hatte, bevor er wegen Betäubungsmitteldelikten zu einer Zuchthausstrafe von 24 Monaten verurteilt worden ist. Das Bundesgericht bejahte in jenem Fall einen grundsätzlichen Anspruch auf Anwesenheit, zumal der schweizerischen Ehefrau die Ausreise nach Marokko nicht zugemutet werden könne und die privaten Interessen an einer (weiteren) Erteilung der Aufenthaltsbewilligung im konkreten Fall gewichtiger seien als das öffentliche Interesse an einer Wegweisung. Das Gericht betonte indes, dass jener Fall verglichen mit zahlreichen anderen Fällen aussergewöhnlich sei. In der Folge entwickelte die Rechtsprechung aus diesen Erwägungen den Grundsatz, dass einem Ausländer, welcher mit einer Schweizer Bürgerin verheiratet ist und erstmals oder nach bloss kurzer Aufenthaltsdauer um die Erneuerung seiner Bewilligung ersucht, im Falle einer Verurteilung zu einer Freiheitsstrafe von zwei Jahren in der Regel selbst dann kein Aufenthaltstitel mehr zu erteilen ist, wenn der schweizerischen Ehepartnerin die Ausreise nicht oder nur schwer zuzumuten ist. In BGE 135 II 377 E. 4.4 S. 382 f. hat das Bundesgericht diesen Grundsatz bestätigt. Gleichzeitig rief es aber in Erinnerung, dass es sich bei dieser sog. "Zweijahresregel" keinesfalls um eine feste Grenze handle, die nicht über- oder unterschritten werden dürfe; entscheidend sei weiterhin die Abwägung der widerstreitenden öffentlichen und privaten Interessen im Einzelfall.</w:t>
      </w:r>
    </w:p>
    <w:p>
      <w:r>
        <w:rPr>
          <w:b/>
        </w:rPr>
        <w:t>E. 2.4</w:t>
      </w:r>
    </w:p>
    <w:p>
      <w:r>
        <w:t>Im Rahmen dieser Interessenabwägung sind namentlich die Schwere des Verschuldens, der Grad der Integration bzw. die Dauer der bisherigen Anwesenheit in der Schweiz sowie die dem Betroffenen und seiner Familie drohenden Nachteile zu berücksichtigen (vgl. Art. 96 Abs. 1 AuG sowie die bis 31. Dezember 2007 in Kraft gewesenen Art. 11 Abs. 3 des Bundesgesetzes vom 26. März 1931 über Aufenthalt und Niederlassung der Ausländer [ANAG; BS 1 121] und Art. 16 Abs. 3 der Vollziehungsverordnung vom 1. März 1949 zum Bundesgesetz über Aufenthalt und Niederlassung der Ausländer [ANAV]). Ähnliche Vorgaben ergeben sich auch aus der Praxis des Europäischen Gerichtshofs für Menschenrechte (EGMR) : Demgemäss sind die Natur und die Schwere der begangenen Delikte sowie die seit der Tatbegehung verstrichene Zeit und das seitherige Verhalten der betreffenden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Ehegattin bzw. der Ehegatte bei einer gemeinsamen Ausreise ins Heimatland des Partners zu gegenwärtigen hätte. Zu prüfen ist sodann, ob aus der Beziehung Kinder hervorgegangen sind und in welchem Alter sich diese gegebenenfalls befinden. Insbesondere sind auch die Interessen und das Wohl der Kinder des Betroffenen von Bedeutung, wobei namentlich deren mutmasslichen Schwierigkeiten bei der Rückkehr in ihr Heimatland Rechnung zu tragen ist (Urteile des EGMR Kissiwa Koffi gegen die Schweiz vom 15. November 2012, Rz.63; Boultif gegen die Schweiz vom 2. August 2001, Rz. 48; vgl. auch die Urteile des EGMR Üner gegen die Niederlande vom 18. Oktober 2006, Rz. 57, sowie Maslov gegen Österreich vom 23. Juni 2008, Rz. 57 f.).</w:t>
      </w:r>
    </w:p>
    <w:p>
      <w:r>
        <w:rPr>
          <w:b/>
        </w:rPr>
        <w:t>E. 2.5</w:t>
      </w:r>
    </w:p>
    <w:p>
      <w:r>
        <w:t>Was das Fernhalteinteresse anbetrifft, so muss gemäss der bundesgerichtlichen Rechtsprechung bei schweren Straftaten - wozu grundsätzlich auch Drogendelikte aus rein finanziellen Motiven gehören - selbst ein geringes Restrisiko weiterer Delinquenz nicht in Kauf genommen werden ( BGE 130 II 176 E. 4.2-4.4 S. 185 ff. mit Hinweisen). Auch der EGMR akzeptiert ausdrücklich, dass bei Betäubungsmitteldelinquenz von einer gewissen Schwere ein strenger Massstab angelegt wird; gemäss seiner Praxis überwiegt bei Betäubungsmitteldelikten regelmässig das öffentliche Interesse an der Beendigung des Aufenthalts (Urteile des EGMR Kissiwa Koffi gegen die Schweiz vom 15. November 2012, Rz.65 ff., 71; Balogun gegen das Vereinigte Königreich vom 10. April 2012, Rz. 49 ff., 53; Baghli gegen Frankreich vom 30. November 1999, Rz. 48 f.; Dalia gegen Frankreich vom 19. Februar 1998, Rz. 54 f.).</w:t>
      </w:r>
    </w:p>
    <w:p>
      <w:r>
        <w:t>In diesem Zusammenhang ist auch auf die Bestimmungen von Art. 121 Abs. 3-6 BV hinzuweisen, welche mit Volksabstimmung vom 28. November 2010 in die Verfassung aufgenommen wurden und seither in Kraft stehen (AS 2011 1199). Gemäss diesen Bestimmungen verlieren Ausländerinnen und Ausländer unabhängig von ihrem ausländerrechtlichen Status ihr Aufenthaltsrecht sowie alle Rechtsansprüche auf Aufenthalt in der Schweiz, wenn sie unter anderem wegen "Drogenhandels" rechtskräftig verurteilt worden sind ( Art. 121 Abs. 3 lit. a BV ). In den Urteilen 2C_828/2011 und 2C_926/2011 vom 12. Oktober 2012 (beide zur Publikation vorgesehen) hat das Bundesgericht entschieden, dass die Bestimmungen in Art. 121 Abs. 3-6 BV nicht hinreichend klar formuliert sind, um eine direkte Anwendbarkeit begründen zu können. Eine unmittelbare Anwendung stünde auch im Widerspruch zu anderen für die Schweiz verbindlichen verfassungs- und völkerrechtlichen Vorgaben, namentlich zu den die schweizerische Verfassungsordnung prägenden Grundsätzen rechtsstaatlichen Handelns ( Art. 5 BV : Bindung an das Recht, Verhältnismässigkeit, Treu und Glauben, Beachtung des Völkerrechts) und zum Respekt der verfassungsmässigen Rechte (Urteil 2C_828/2011 E. 4.3.2 ff.). Ein Spannungsverhältnis besteht insbesondere auch zwischen Art. 121 Abs. 3-6 BV und Art. 8 Ziff. 2 EMRK , zumal die zur letzteren Bestimmung ergangene Rechtsprechung des EGMR - wie bereits aufgezeigt - eine Interessenabwägung im Einzelfall verlangt (vgl. E. 2.2 hiervor). Indessen hat der EGMR wiederholt erklärt, dass den Behörden eines jeden Konventionsstaates ein gewisser Beurteilungsspielraum bei der Umsetzung ihrer Migrations- und Ausländerpolitik und damit auch bei der Interessenabwägung von Art. 8 Ziff. 2 EMRK verbleibt (Urteile des EGMR Kissiwa Koffi gegen die Schweiz vom 15. November 2012, Rz.64; Slivenko gegen Lettland vom 9. Oktober 2003, Rz. 113). In den genannten Urteilen 2C_828/2011 E. 5.3 und 2C_926/2011 E. 2.3.2 hat das Bundesgericht deshalb festgehalten, es könne der vom Verfassungsgeber zum Ausdruck gebrachten Wertung insoweit Rechnung tragen, als dies zu keinem Widerspruch zu übergeordnetem Recht bzw. zu keinen Konflikten mit dem Beurteilungsspielraum führe, den der EGMR den einzelnen Konventionsstaaten bei der Umsetzung ihrer Migrations- und Ausländerpolitik zugestehe.</w:t>
      </w:r>
    </w:p>
    <w:p>
      <w:r>
        <w:rPr>
          <w:b/>
        </w:rPr>
        <w:t>E. 3</w:t>
      </w:r>
    </w:p>
    <w:p>
      <w:r>
        <w:t>Die Anwendung dieser allgemeinen Überlegungen auf den hier zu beurteilenden Fall ergibt Folgendes:</w:t>
      </w:r>
    </w:p>
    <w:p>
      <w:r>
        <w:rPr>
          <w:b/>
        </w:rPr>
        <w:t>E. 3.1</w:t>
      </w:r>
    </w:p>
    <w:p>
      <w:r>
        <w:t>Aufgrund der Verurteilung des Beschwerdeführers zu einer "längerfristigen" Freiheitsstrafe von zwei Jahren ist vorliegend ein Widerrufsgrund nach Art. 62 lit. b AuG i.V.m Art. 63 Abs. 1 lit. a AuG gegeben, was der Beschwerdeführer zu Recht nicht bestreitet. Umstritten und somit im Nachfolgenden zu prüfen ist dagegen die Verhältnismässigkeit der angeordneten Massnahme.</w:t>
      </w:r>
    </w:p>
    <w:p>
      <w:r>
        <w:rPr>
          <w:b/>
        </w:rPr>
        <w:t>E. 3.2</w:t>
      </w:r>
    </w:p>
    <w:p>
      <w:r>
        <w:t>Das Verwaltungsgericht hält diesbezüglich im angefochtenen Entscheid fest, der Beschwerdeführer habe durch sein Verhalten zumindest eventualvorsätzlich in Kauf genommen, die Gesundheit vieler Menschen in Gefahr zu bringen. Er habe auch nicht deswegen mit Drogen gehandelt, um beispielsweise seine eigene Sucht zu finanzieren, sondern einzig mit dem Zweck der persönlichen Bereicherung. Im Zeitpunkt der Tat sei er gut zweieinhalb Jahre verheiratet gewesen und habe einen knapp einjährigen Sohn gehabt. Trotz dieser familiären Bindungen und der damit einhergehenden Verpflichtung habe er sich bewusst für das Verbrechen entschieden und so fehlendes Verantwortungsbewusstsein bewiesen. Dem Beschwerdeführer fehle es zudem an aufrichtiger Reue und Einsicht: Nachdem er anlässlich der Hauptverhandlung vor dem Kreisgericht Toggenburg schlussendlich geständig gewesen sei, habe er ein halbes Jahr später gegenüber der Kantonspolizei Zürich wiederum erklärt, er halte sich nach wie vor für unschuldig. Aufgrund der genannten Umstände erscheine ein Rückfall als wahrscheinlich, was gerade bei Drogendelikten nicht hinnehmbar sei. Obwohl der Beschwerdeführer seit nunmehr elf Jahren in der Schweiz lebe, habe er kaum Beziehungen zu Schweizer Staatsangehörigen aufgebaut; als Freunde bzw. Bekannte bezeichne er ausschliesslich Personen aus seinem Kulturkreis, namentlich zwei Iraner und einen Afghanen. Weiter hielt das Verwaltungsgericht fest, es sei zwar fraglich, aber doch nicht gänzlich ausgeschlossen, dass die schweizerische Gattin dem Beschwerdeführer ins Ausland nachfolgen könnte. Gleiches gelte für den Sohn, welcher sich noch in einem anpassungsfähigen Alter befinde. Letztlich könne die Frage nach der Zumutbarkeit eines Nachzugs ins Ausland aufgrund der Schwere der vom Beschwerdeführer verübten Delikte aber offenbleiben.</w:t>
      </w:r>
    </w:p>
    <w:p>
      <w:r>
        <w:rPr>
          <w:b/>
        </w:rPr>
        <w:t>E. 3.3</w:t>
      </w:r>
    </w:p>
    <w:p>
      <w:r>
        <w:t>Der Beschwerdeführer führt demgegenüber ins Feld, die vom Kreisgericht Toggenburg beurteilten Delikte gingen auf das Jahr 2008 zurück und er habe sich seither wohlverhalten. Er komme seinen Verpflichtungen als Ehemann und als Vater nach und betreue gemeinsam mit seiner Ehefrau auch ein Pflegekind der Gemeinde. Er gehe einer geregelten Erwerbstätigkeit nach, wofür er auch lange Arbeitswege in Kauf nehme. Bezüglich seiner Drogenverkäufe und seines Konsums habe er vor dem Kreisgericht Toggenburg ein detailliertes Geständnis abgelegt; der Vorwurf, er habe den Erwerb eines Kilogramms Heroin beabsichtigt, beruhe dagegen einzig auf den fragwürdigen Aussagen eines Mitbeschuldigten. Aufgrund dieser Umstände könne von fehlender Einsicht und von einer hohen Rückfallgefahr keine Rede sein. Ebenso könne auch nicht einzig deswegen auf eine mangelnde gesellschaftliche Integration geschlossen werden, weil er auf die Frage nach seinem Freundes- und Bekanntenkreis bloss drei aus seinem Kulturkreis stammende Personen angegeben habe. Weiter müsse nicht mit einer künftigen Sozialhilfeabhängigkeit gerechnet werden, da er lediglich im Juni und Juli 2009 vom Sozialamt unterstützt worden sei und er diese Leistungen in der Zwischenzeit zurückbezahlt habe. Schliesslich dürften die Vorinstanzen nicht davon ausgehen, dass seiner schweizerischen Ehefrau und seinem Sohn eine Ausreise nach Afghanistan zuzumuten sei: Auch wenn seine Gattin persische Gruss- und Dankesformeln kenne, so bedeute dies nicht, dass sie die Sprache gut verstehe. Im Zusammenhang mit diesen Vorbringen rügt der Beschwerdeführer eine Verletzung von Art. 42 Abs. 1 und Art. 62 lit. b AuG, Art. 8 EMRK sowie von Art. 9 BV .</w:t>
      </w:r>
    </w:p>
    <w:p>
      <w:r>
        <w:rPr>
          <w:b/>
        </w:rPr>
        <w:t>E. 3.4</w:t>
      </w:r>
    </w:p>
    <w:p>
      <w:r>
        <w:t>Die vom Beschwerdeführer verübten Straftaten, insbesondere der wiederholte Verkauf von harten Drogen, wiegen schwer. Mit Recht erachtet es das Verwaltungsgericht zudem als bedenklich, dass der Beschwerdeführer ohne Not und trotz seiner familiären Verankerung in die Delinquenz abrutschte. Ebenso kann das Ausmass seiner Reue angesichts des erst an der Hauptverhandlung abgelegten Geständnisses und dem erneuten Bestreiten anlässlich einer späteren Einvernahme in Frage gestellt werden. Sodann spricht auch das Strafmass von zwei Jahren für ein gravierendes Verschulden des Beschwerdeführers und für eine erhebliche Geringschätzung der schweizerischen Rechtsordnung. Wie bereits ausgeführt (vgl. E. 2.3 hiervor), stellt die sog. "Zweijahresregel" aber - ungeachtet der Art der Delinquenz - keine feste Grenze dar, die nicht über- oder unterschritten werden dürfte. Entscheidend ist stets das Gesamtbild eines jeden Einzelfalles, welches anhand von</w:t>
      </w:r>
    </w:p>
    <w:p>
      <w:r>
        <w:t>sämtlichen der massgeblichen Kriterien (vgl. E. 2.4 hiervor) zu beurteilen ist.Im Zusammenhang mit den genannten Kriterien ist festzuhalten, dass der Beschwerdeführer nunmehr bereits seit zwölf Jahren in der Schweiz lebt, erst als Asylbewerber und seit 2005 mit einer regulären Aufenthaltsbewilligung. Die Delikte, welche Anlass zur Nichtverlängerung der Bewilligung gaben, fanden im Jahr 2008 statt und liegen somit inzwischen über vier Jahre zurück. Seither hat sich der Beschwerdeführer - soweit ersichtlich - keine Verfehlungen mehr zu Schulden kommen lassen. Bezüglich seiner gesellschaftlichen Integration ist zu bemerken, dass der Beschwerdeführer - abgesehen von kurzen Unterbrüchen - stets gearbeitet hat und jedenfalls so gut Deutsch spricht, dass die polizeiliche Befragung zu den im Raum stehenden Massnahmen ohne Dolmetscher durchgeführt werden konnte.</w:t>
      </w:r>
    </w:p>
    <w:p>
      <w:r>
        <w:rPr>
          <w:b/>
        </w:rPr>
        <w:t>E. 3.5</w:t>
      </w:r>
    </w:p>
    <w:p>
      <w:r>
        <w:t>Ebenso gilt es zu beachten, dass wohl die vom Beschwerdeführer bezeichneten Freunde aus dem persischen Kulturkreis kommen mögen, nicht jedoch seine schweizerische Ehefrau, mit welcher er seit nunmehr über sieben Jahren verheiratet ist. Dieser ist eine Ausreise nach Afghanistan angesichts der desolaten humanitären Situation und der selbst für afghanische Staatsangehörige existenzbedrohenden Sicherheitslage (dazu BVGE 2011/7 sowie BVGE 2011/38 und BVGE 2011/49 ) offensichtlich nicht zuzumuten, selbst wenn sie über rudimentäre Kenntnisse der persischen Sprache und der lokalen Kultur im Herkunftsland ihres Gatten verfügen sollte. Da die vom Beschwerdeführer begangenen Straftaten erst rund drei Jahre nach der Eheschliessung und rund ein Jahr nach Geburt des gemeinsamen Kindes erfolgten, konnte die schweizerische Gattin bei Gründung der familiären Gemeinschaft noch keine Kenntnis hiervon haben, weswegen sie zu jenem Zeitpunkt auch nicht mit der Anordnung von fremdenpolizeilichen Massnahmen gegenüber ihrem Ehemann rechnen musste.</w:t>
      </w:r>
    </w:p>
    <w:p>
      <w:r>
        <w:rPr>
          <w:b/>
        </w:rPr>
        <w:t>E. 3.6</w:t>
      </w:r>
    </w:p>
    <w:p>
      <w:r>
        <w:t>Von ausschlaggebender Bedeutung ist im vorliegenden Fall namentlich auch die Beziehung des Beschwerdeführers zu seinem inzwischen fünfjährigen Sohn: Gemäss den übereinstimmenden Angaben der Ehegatten hat sich das Familienleben insbesondere seit der Entlassung des Beschwerdeführers aus der Untersuchungshaft intensiviert. Das Vater-Sohn-Verhältnis ist intakt und nach den vorinstanzlichen Feststellungen unternimmt der Beschwerdeführer mit seinem Sohn jeweils am Dienstagnachmittag oder am Donnerstagmorgen Ausflüge (See, Fussball, Einkaufszentrum etc.); das Familienleben wird als harmonisch beschrieben. Demgegenüber müsste die Ehefrau des Beschwerdeführers im Falle von dessen Ausreise das gemeinsame Kind alleine betreuen und grossziehen, was eine erhebliche Erschwernis darstellen würde und der Entwicklung des Kindes jedenfalls nicht zuträglich wäre.</w:t>
      </w:r>
    </w:p>
    <w:p>
      <w:r>
        <w:rPr>
          <w:b/>
        </w:rPr>
        <w:t>E. 3.7</w:t>
      </w:r>
    </w:p>
    <w:p>
      <w:r>
        <w:t>Als weiteres Kriterium bei der Interessenabwägung erachtet es das Bundesgericht als massgeblich, ob es sich beim fehlbaren Ausländer um einen Rückfalltäter handelt, oder ob die Anlass zu fremdenpolizeilichen Massnahmen gebende Verurteilung das erste gegen ihn ergangene Straferkenntnis darstellt. Dies erscheint deswegen als bedeutsam, weil ein Rückfalltäter - anders als ein erstmals verurteilter Delinquent - durch sein Verhalten zum Ausdruck gebracht hat, dass er sich sogar durch die gegen ihn ausgesprochene Strafe nicht von weiteren kriminellen Handlungen abhalten lässt. Im vorliegenden Fall stellt das Urteil des Kreisgerichts Toggenburg vom 28. April 2010 die erste strafrechtliche Verurteilung des Beschwerdeführers dar. Da er sich - wie bereits erwähnt - seither wohlverhalten hat, darf zu seinen Gunsten davon ausgegangen werden, die dort ausgesprochene Sanktion sei geeignet gewesen, eine nachhaltige Besserung herbeizuführen.</w:t>
      </w:r>
    </w:p>
    <w:p>
      <w:r>
        <w:rPr>
          <w:b/>
        </w:rPr>
        <w:t>E. 3.8</w:t>
      </w:r>
    </w:p>
    <w:p>
      <w:r>
        <w:t>Die obenstehenden Erwägungen führen zum Schluss, dass die gegen den Beschwerdeführer ausgesprochene Massnahme nicht als verhältnismässig bezeichnet werden kann. Die Aufenthaltsbewilligung des Beschwerdeführers ist daher zu verlängern. Der Beschwerdeführer ist aber mit Nachdruck darauf hinzuweisen, dass eine weitere Bewilligungsverlängerung nicht mehr in Frage kommt, sollte er erneut delinquieren oder durch sein Verhalten einen anderen Widerrufsgrund setzen. Der Beschwerdeführer wird in diesem Sinne ausdrücklich verwarnt (Art. 96 Abs. 2 AuG).</w:t>
      </w:r>
    </w:p>
    <w:p>
      <w:r>
        <w:rPr>
          <w:b/>
        </w:rPr>
        <w:t>E. 4</w:t>
      </w:r>
    </w:p>
    <w:p>
      <w:r>
        <w:t>Nach dem Ausgeführten ist die Beschwerde in öffentlich-rechtlichen Angelegenheiten gutzuheissen und das angefochtene Urteil des Verwaltungsgerichts des Kantons Zürich vom 8. Februar 2012 aufzuheben. Das Migrationsamt des Kantons Zürich ist anzuweisen, die Aufenthaltsbewilligung des Beschwerdeführers zu verlängern.</w:t>
      </w:r>
    </w:p>
    <w:p>
      <w:r>
        <w:t>Bei diesem Ergebnis sind für das bundesgerichtliche Verfahren keine Gerichtskosten zu erheben ( Art. 66 Abs. 1 und Abs. 4 BGG ). Der Kanton Zürich hat dem Beschwerdeführer jedoch eine Parteientschädigung auszurichten ( Art. 68 Abs. 1 BGG ). Für die Neuregelung der Kosten- und Entschädigungsfolgen des kantonalen Verfahrens wird die Angelegenheit an das Verwaltungsgericht des Kantons Zürich zurückgewiesen. Das Gesuch des Beschwerdeführers um unentgeltliche Rechtspflege und Verbeiständung wird beim vorliegenden Verfahrensausgang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