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2C_238/2026 vom 18. Mai 2026</w:t>
      </w:r>
    </w:p>
    <w:p>
      <w:r>
        <w:t>Bundesgericht, 2026-05-18, DE</w:t>
      </w:r>
    </w:p>
    <w:p>
      <w:r>
        <w:rPr>
          <w:b/>
        </w:rPr>
        <w:t xml:space="preserve">Quelle: </w:t>
      </w:r>
      <w:r>
        <w:t>https://mcp.opencaselaw.ch/entscheid/bger_2C_238_2026</w:t>
      </w:r>
    </w:p>
    <w:p>
      <w:r>
        <w:t>FR: TF 2C_238/2026 du 18 mai 2026</w:t>
      </w:r>
    </w:p>
    <w:p>
      <w:r>
        <w:t>IT: TF 2C_238/2026 del 18 maggio 2026</w:t>
      </w:r>
    </w:p>
    <w:p>
      <w:pPr>
        <w:pStyle w:val="Heading2"/>
      </w:pPr>
      <w:r>
        <w:t>Erwägungen</w:t>
      </w:r>
    </w:p>
    <w:p>
      <w:r>
        <w:rPr>
          <w:b/>
        </w:rPr>
        <w:t>E. 1.1</w:t>
      </w:r>
    </w:p>
    <w:p>
      <w:r>
        <w:t>Die polnische Staatsangehörige A.________ (geb. 1973) reiste am 1. November 2017 in die Schweiz ein und erhielt am 21. November 2017 eine Aufenthaltsbewilligung EU/EFTA zur Erwerbstätigkeit. Diese wurde in der Folge zuletzt bis zum 31. Oktober 2027 verlängert. Seit 3. Juni 2024 wird ihr eine Arbeitsunfähigkeit von 100% aus psychischen und somatischen Gründen attestiert.</w:t>
      </w:r>
    </w:p>
    <w:p>
      <w:r>
        <w:rPr>
          <w:b/>
        </w:rPr>
        <w:t>E. 1.2</w:t>
      </w:r>
    </w:p>
    <w:p>
      <w:r>
        <w:t>Mit Entscheid vom 25. September 2024 widerrief das Migrationsamt des Kantons Thurgau die Aufenthaltsbewilligung EU/EFTA von A.________ und wies sie an, innert 30 Tagen ab Rechtskraft des Entscheides auszureisen.</w:t>
      </w:r>
    </w:p>
    <w:p>
      <w:r>
        <w:rPr>
          <w:b/>
        </w:rPr>
        <w:t>E. 1.3</w:t>
      </w:r>
    </w:p>
    <w:p>
      <w:r>
        <w:t>Die dagegen erhobenen Rechtsmittel von A.________ wiesen das Departement für Sicherheit und Justiz des Kantons Thurgau mit Entscheid vom 30. Mai 2025 und das Verwaltungsgericht des Kantons Thurgau mit Entscheid vom 25. Februar 2026 ab.</w:t>
      </w:r>
    </w:p>
    <w:p>
      <w:r>
        <w:rPr>
          <w:b/>
        </w:rPr>
        <w:t>E. 1.4</w:t>
      </w:r>
    </w:p>
    <w:p>
      <w:r>
        <w:t>A.________ gelangt mit einer als Beschwerde bezeichneten Eingabe vom 24. April 2026 an das Bundesgericht und beantragt die Aufhebung des Widerrufs ihrer Aufenthaltsbewilligung.</w:t>
      </w:r>
    </w:p>
    <w:p>
      <w:r>
        <w:t>Mit Schreiben vom 27. April 2026 wurde A.________ darauf aufmerksam gemacht, dass ihre Eingabe den Begründungsanforderungen an eine Beschwerde an das Bundesgericht nicht genügen dürfte, sodass das Bundesgericht vermutlich nicht darauf eintreten werde. Es wurde ihr jedoch die Möglichkeit eingeräumt, bis zum Ablauf der Beschwerdefrist die Eingabe zu verbessern.</w:t>
      </w:r>
    </w:p>
    <w:p>
      <w:r>
        <w:t>Innert der Beschwerdefrist reichte A.________ keine weiteren Eingaben ein.</w:t>
      </w:r>
    </w:p>
    <w:p>
      <w:r>
        <w:t>Es wurden keine weiteren Instruktionsmassnahmen angeordnet.</w:t>
      </w:r>
    </w:p>
    <w:p>
      <w:r>
        <w:rPr>
          <w:b/>
        </w:rPr>
        <w:t>E. 2.1</w:t>
      </w:r>
    </w:p>
    <w:p>
      <w:r>
        <w:t>Streitgegenstand bildet der Widerruf der Aufenthaltsbewilligung EU/EFTA der Beschwerdeführerin. Damit steht die Beschwerde in öffentlich-rechtlichen Angelegenheiten mit Blick auf Art. 83 lit. c Ziff. 2 zur Verfügung.</w:t>
      </w:r>
    </w:p>
    <w:p>
      <w:r>
        <w:rPr>
          <w:b/>
        </w:rPr>
        <w:t>E. 2.2</w:t>
      </w:r>
    </w:p>
    <w:p>
      <w:r>
        <w:t>Indessen haben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gilt eine qualifizierte Rüge- und Begründungspflicht ( Art. 106 Abs. 2 BGG ; vgl. BGE 150 II 346 E. 1.5.3 ; 149 I 248 E. 3.1; 143 II 283 E. 1.2.2).</w:t>
      </w:r>
    </w:p>
    <w:p>
      <w:r>
        <w:rPr>
          <w:b/>
        </w:rPr>
        <w:t>E. 2.3</w:t>
      </w:r>
    </w:p>
    <w:p>
      <w:r>
        <w:t>Das Bundesgericht wendet das Bundesrecht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2.4</w:t>
      </w:r>
    </w:p>
    <w:p>
      <w:r>
        <w:t>Vorliegend hat die Vorinstanz im Wesentlichen erwogen, dass sich die Beschwerdeführerin mangels Erfüllung der Arbeitnehmereigenschaft zumindest seit 2022, spätestens aber seit 2023 nicht mehr auf ein freizügigkeitsrechtliches Aufenthaltsrecht berufen könne. Zudem hat sie ausgeführt, dass selbst wenn von einer echten und tatsächlichen wirtschaftlichen Tätigkeit auszugehen wäre, ein fortbestehendes Aufenthaltsrecht der Beschwerdeführerin nach Beendigung ihrer Erwerbstätigkeit ( Art. 4 Abs. 1 Anhang I FZA [SR 0.142.112.681]) zu verneinen wäre, da weder ersichtlich sei, dass sie ihre Beschäftigung krankheitsbedingt verloren hätte, noch dass die Beendigung aufgrund einer dauernden Arbeitsunfähigkeit erfolgt wäre. Schliesslich hat die Vorinstanz die Verhältnismässigkeit des Widerrufs der Aufenthaltsbewilligung geprüft und bejaht.</w:t>
      </w:r>
    </w:p>
    <w:p>
      <w:r>
        <w:rPr>
          <w:b/>
        </w:rPr>
        <w:t>E. 2.5</w:t>
      </w:r>
    </w:p>
    <w:p>
      <w:r>
        <w:t>Die Beschwerdeführerin, deren Eingabe an das Bundesgericht insgesamt eine knappe Seite umfasst, setzt sich nicht ansatzweise mit den Ausführungen der Vorinstanz auseinander, die zur Abweisung ihres Rechtsmittels geführt haben. Sie führt lediglich aus, sie befinde sich derzeit in stationären Behandlung in einer Klinik, wodurch sie sich eine Stabilisierung ihres Gesundheitszustandes erhoffe, damit sie künftig mit ihrem Erwerbseinkommen ihren Lebensunterhalt finanzieren könne. Dies genügt den Begründungsanforderungen von Art. 42 Abs. 2 BGG offensichtlich nicht.</w:t>
      </w:r>
    </w:p>
    <w:p>
      <w:r>
        <w:rPr>
          <w:b/>
        </w:rPr>
        <w:t>E. 3.1</w:t>
      </w:r>
    </w:p>
    <w:p>
      <w:r>
        <w:t>Auf die offensichtlich nicht rechtsgenügend begründete Beschwerde ist mit Entscheid der Abteilungspräsidentin als Einzelrichterin im vereinfachten Verfahren nach Art. 108 BGG (Abs. 1 lit. b) nicht einzutreten.</w:t>
      </w:r>
    </w:p>
    <w:p>
      <w:r>
        <w:rPr>
          <w:b/>
        </w:rPr>
        <w:t>E. 3.2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