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238/2018 vom 28. Mai 2018</w:t>
      </w:r>
    </w:p>
    <w:p>
      <w:r>
        <w:t>Bundesgericht, 2018-05-28, FR</w:t>
      </w:r>
    </w:p>
    <w:p>
      <w:r>
        <w:rPr>
          <w:b/>
        </w:rPr>
        <w:t xml:space="preserve">Quelle: </w:t>
      </w:r>
      <w:r>
        <w:t>https://mcp.opencaselaw.ch/entscheid/bger_2C_238_2018</w:t>
      </w:r>
    </w:p>
    <w:p>
      <w:r>
        <w:t>FR: TF 2C 238/2018 du 28 mai 2018</w:t>
      </w:r>
    </w:p>
    <w:p>
      <w:r>
        <w:t>IT: TF 2C 238/2018 del 28 maggio 2018</w:t>
      </w:r>
    </w:p>
    <w:p>
      <w:pPr>
        <w:pStyle w:val="Heading2"/>
      </w:pPr>
      <w:r>
        <w:t>Regeste</w:t>
      </w:r>
    </w:p>
    <w:p>
      <w:r>
        <w:t>Récusation d'un membre de la Chambre des avocats | Droit fondamental</w:t>
      </w:r>
    </w:p>
    <w:p>
      <w:pPr>
        <w:pStyle w:val="Heading2"/>
      </w:pPr>
      <w:r>
        <w:t>Erwägungen</w:t>
      </w:r>
    </w:p>
    <w:p>
      <w:r>
        <w:rPr>
          <w:b/>
        </w:rPr>
        <w:t>E. 1</w:t>
      </w:r>
    </w:p>
    <w:p>
      <w:r>
        <w:t>L'arrêt attaqué, rendu dans une cause de droit public ( art. 82 let. a LTF ) en dernière instance cantonale par un tribunal supérieur ( art. 86 al. 1 let . d et al. 2 LTF), est une décision incidente notifiée séparément et portant sur une demande de récusation, de sorte qu'elle peut faire l'objet d'un recours au Tribunal fédéral ( art. 92 al. 1 LTF ; cf. arrêts 1C_914/2013 du 26 juin 2014 consid. 1, non publié in ATF 140 I 326 ; 2C_831/2011 du 30 décembre 2011 consid. 2.1). La cause ne tombant pas sous le coup de l'une des exceptions de l' art. 83 LTF , la voie du recours en matière de droit public est donc en principe ouverte. Le mémoire de recours a été déposé en temps utile ( art. 100 al. 1 LTF ) et dans les formes requises ( art. 42 LTF ) par le destinataire de l'acte attaqué, qui a un intérêt digne de protection à son annulation ou à sa modification, de sorte qu'il faut lui reconnaître la qualité pour recourir ( art. 89 al. 1 LTF ). Il convient donc d'entrer en matière.</w:t>
      </w:r>
    </w:p>
    <w:p>
      <w:r>
        <w:rPr>
          <w:b/>
        </w:rPr>
        <w:t>E. 2.1</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2.2</w:t>
      </w:r>
    </w:p>
    <w:p>
      <w:r>
        <w:t>Le Tribunal fédéral statue sur la base des faits établis par l'autorité précédente (cf. art. 105 al 1 LTF; ATF 142 I 155 consid. 4.4.3 p. 156).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 La notion de "manifestement inexacte" correspond à celle d'arbitraire au sens de l' art. 9 Cst. ( ATF 142 II 355 consid. 6 p. 358). Les critiques portant sur l'état de fait ou sur l'appréciation des preuves, invoquées de manière appellatoire, sont irrecevables ( ATF 137 II 353 consid. 5.1 p. 356). Par ailleurs, aucun fait nouveau ni preuve nouvelle ne peut en principe être présenté devant le Tribunal fédéral ( art. 99 al. 1 LTF ).</w:t>
      </w:r>
    </w:p>
    <w:p>
      <w:r>
        <w:rPr>
          <w:b/>
        </w:rPr>
        <w:t>E. 3</w:t>
      </w:r>
    </w:p>
    <w:p>
      <w:r>
        <w:t>Le recourant se plaint de la violation des art. 29 Cst. , respectivement 30 Cst., 6 CEDH, 17 al. 1 de la loi vaudoise du 9 juin 2015 sur la profession d'avocat (LPAv/VD; RSV 177.11) et 9 de la loi vaudoise du 28 octobre 2008 sur la procédure administrative (LPA/VD; RSV 173.36). Il estime que le Tribunal cantonal aurait dû prononcer la récusation de l'enquêteuse, dans la mesure où celle-ci, dans son rapport à la Chambre des avocats, a utilisé des termes précis et concrets, de nature péremptoire, afin d'exprimer une opinion définitive. Le recourant relève le passage du rapport dans lequel l'enquêteuse affirme que les propos qu'il a tenus dans son courrier adressé à son confrère "ne sont pas admissibles de la part d'un avocat" et que son comportement "constitue une violation de l' art. 12 al. 1 let. a LLCA ". Il est d'avis que ces termes ne laissent pas la place à une reconsidération et qu'ils traduisent une opinion définitive.</w:t>
      </w:r>
    </w:p>
    <w:p>
      <w:r>
        <w:rPr>
          <w:b/>
        </w:rPr>
        <w:t>E. 4.1</w:t>
      </w:r>
    </w:p>
    <w:p>
      <w:r>
        <w:t>Selon le droit cantonal, la Chambre des avocats est l'autorité cantonale chargée de la surveillance des avocats (art. 11 al. 1 LPAv/VD). Elle se saisit d'office, sur plainte ou sur dénonciation, de toute question concernant l'activité professionnelle d'un avocat (art. 11 al. 2 LPAv/VD). La Chambre des avocats est composée de cinq membres et de cinq membres suppléants (art. 12 al. 1 LPAv/VD). Elle comprend un juge cantonal qui la préside, le Bâtonnier de l'Ordre des avocats et trois autres membres choisis parmi les avocats inscrits au registre cantonal et qui ont au moins dix ans de pratique dans le canton (art. 12 al. 2 LPAv/VD). Les membres et membres suppléants sont nommés par le Tribunal cantonal, après mise au concours, pour une période de cinq ans (art. 12 al. 3 LPAv/VD). Pour sa part, l'art. 55 LPAv/VD dispose que le président de la Chambre des avocats ouvre la procédure disciplinaire d'office ou sur requête (al. 1). Il peut refuser de donner suite à une dénonciation manifestement mal fondée (al. 2). Dans les autres cas, il ouvre l'enquête disciplinaire et désigne un membre de la Chambre ou un expert en qualité d'enquêteur (al. 3). L'art. 57 LPAv/VD prévoit quant à lui que l'enquêteur tente la conciliation (al. 1); il entend l'avocat ou l'avocat stagiaire et le dénonciateur (al. 2); il peut procéder à d'autres opérations d'instruction, auquel cas il en informe le président de la Chambre (al. 3). L'art. 58 LPAv/VD dispose finalement qu'une fois l'enquête terminée, l'enquêteur transmet son rapport à la Chambre des avocats (al. 1); ce rapport est soumis à l'avocat ou à l'avocat stagiaire visé pour déterminations (al. 2); la Chambre des avocats siège en séance plénière (al. 3); elle peut auditionner le dénonciateur et l'avocat ou l'avocat stagiaire, et ordonner des mesures d'instruction complémentaire (al. 4).</w:t>
      </w:r>
    </w:p>
    <w:p>
      <w:r>
        <w:rPr>
          <w:b/>
        </w:rPr>
        <w:t>E. 4.2</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(arrêt 2C_931/2015 du 12 octobre 2016 consid. 5.1 et les références citées). 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330.; 137 II 431 consid. 5.2 p. 452 et les références citées).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arrêt 2C_931/2015 du 12 octobre 2016 consid. 5.1 et les références citées).</w:t>
      </w:r>
    </w:p>
    <w:p>
      <w:r>
        <w:rPr>
          <w:b/>
        </w:rPr>
        <w:t>E. 4.3</w:t>
      </w:r>
    </w:p>
    <w:p>
      <w:r>
        <w:t>D'après la jurisprudence, une autorité de surveillance des avocats compétente pour prononcer une sanction disciplinaire n'exerce en principe pas des fonctions juridictionnelles et se rapproche plus d'une autorité administrative que d'un tribunal ( ATF 126 I 228 consid. 2c p. 231 ss; arrêts 2C_931/2015 du 12 octobre 2016 consid. 5.2 et les références citées). L'avocate et enquêteuse dont la récusation est demandée n'est pas juge, de sorte qu'il convient d'appliquer l' art. 29 Cst. et pas l' art. 30 Cst. Les critères qui lui sont applicables en matière de récusation sont ainsi allégés (cf. consid. 4.2 ci-dessus; arrêt 2C_931/2015 du 12 octobre 2016 consid. 5.2). A titre complétif, on peut relever que, dans la procédure disciplinaire vaudoise de l'avocat, la première autorité judiciaire réunissant les conditions d'application des art. 30 Cst. et 6 CEDH est le Tribunal cantonal (cf. art. 65 al. 1 LPAv/VD). Par conséquent, dans la mesure où l' art. 30 Cst. n'est pas applicable pour la récusation des membres de la Chambre des avocats, il en va de même de l' art. 6 CEDH (cf. ATF 140 I 326 consid. 5.2 p. 329; 126 I 228 consid. 3 p. 234). Pour cette raison, les griefs de violation des art. 30 Cst. et 6 CEDH doivent être écartés.</w:t>
      </w:r>
    </w:p>
    <w:p>
      <w:r>
        <w:rPr>
          <w:b/>
        </w:rPr>
        <w:t>E. 4.4</w:t>
      </w:r>
    </w:p>
    <w:p>
      <w:r>
        <w:t>L'enquêteuse désignée par la Présidente de la Chambre des avocats a respecté la procédure décrite dans la LPAv/VD. Elle a notamment entendu le recourant puis dressé un rapport à l'issue de son enquête. Ce rapport a ensuite été transmis au recourant, afin qu'il puisse se déterminer. Ce dernier ne conteste pas l'application du droit cantonal, mais estime que l'autorité précédente a violé l' art. 29 al. 1 Cst. en ne reconnaissant pas que le contenu du rapport était de nature à faire naître un doute sur l'indépendance ou l'impartialité de l'enquêteuse. Il fait en outre grief à cette autorité d'avoir méconnu la jurisprudence du Tribunal fédéral rendue en matière de récusation, expliquant que celle-ci n'exclut la récusation d'une autorité que lorsque celle-ci émet un avis provisoire sur le sort du litige, en s'exprimant avec la réserve nécessaire (cf. arrêt 2C_831/2011 du 30 décembre 2011 consid. 3.2). Il mentionne encore une citation doctrinale faite par le Tribunal cantonal, dans laquelle tous les exemples concernent l'admission de cas de récusation (cf. BENOÎT BOVAY, Procédure administrative, 2e éd. 2015, p. 142).</w:t>
      </w:r>
    </w:p>
    <w:p>
      <w:r>
        <w:rPr>
          <w:b/>
        </w:rPr>
        <w:t>E. 4.5</w:t>
      </w:r>
    </w:p>
    <w:p>
      <w:r>
        <w:t>En l'occurrence, le contenu du rapport de l'enquêteuse ne constitue pas une cause de récusation dans le cas d'espèce. En effet, l'enquêteuse agit comme membre rapporteuse de la Chambre des avocats et, après avoir instruit la cause et pris en compte l'ensemble des faits pertinents pour se prononcer, transmet à ses collègues son avis au travers du rapport. Celui-ci constitue donc une proposition de décision adressée aux quatre autres membres appelés à statuer. En agissant de la sorte, l'enquêteuse, dont rien n'indique qu'elle disposerait d'un intérêt personnel dans l'affaire, n'a aucunement manifesté expressément son antipathie envers le recourant et ne s'est pas forgée une opinion définitive avant même d'avoir pris connaissance de tous les faits pertinents de la cause. Les arguments présentés par le recourant ne permettent pas d'arriver à une autre conclusion. Ainsi, l'opinion exprimée par l'enquêteuse ne va pas à l'encontre de la jurisprudence appliquée par l'autorité précédente. Certes, l'arrêt 2C_831/2011 du 30 novembre 2011 consid. 3.2, qui se fonde notamment sur l' ATF 133 I 89 consid. 3.3 p. 93 s., pose comme principe que les contraintes liées au respect du droit d'être entendu doivent prendre le pas sur le risque que l'émission d'une opinion sur l'issue de la procédure suscite des doutes relatifs à l'impartialité des personnes appelées à prendre la décision, à tout le moins aussi longtemps que l'autorité s'exprime avec la réserve nécessaire. Cela n'est toutefois vrai, pour une autorité administrative, que tant et aussi longtemps que la personne ou l'autorité qui s'exprime n'a pas une connaissance pleine et entière de l'état de fait pertinent, c'est-à-dire lorsque la procédure d'instruction n'est pas close. Or dans la présente cause, l'enquêteuse avait elle-même menée l'instruction et, à l'issue de celle-ci, rédigé son rapport. Il ne s'agit donc pas d'un avis exprimé dans des circonstances pouvant faire penser que cette personne aurait un avis préconçu sur une situation dont elle n'a qu'une connaissance réduite. On ne saurait dès lors faire grief à l'autorité précédente d'avoir mal saisi l'arrêt 2C_831/2011 du 30 décembre 2011. En outre, s'agissant de la citation doctrinale (cf. consid. 4.4 i.f. ci-dessus), il est vrai que la page à laquelle renvoie l'arrêt entrepris contient une liste d'exemples dans lesquels la révocation de l'autorité a été admise. A la lecture de ces exemples, on se rend toutefois rapidement compte qu'aucun ne correspond à la situation en cause. Il y est question de liens de parenté avec une partie, de critiques émises par une partie dans le passé, d'une prise de position précise d'une autorité hors procédure et d'un fonctionnaire faisant partie d'une association dont les intérêts s'opposaient à ceux de l'association partie à la procédure. Le Tribunal cantonal n'a d'ailleurs pas fait référence à cet ouvrage de doctrine principalement pour ces exemples, mais en relation avec le texte qui les introduit. Il relève ainsi que "pour déterminer s'il y a une apparence de partialité justifiant la récusation, il convient de prendre en compte l'ensemble des circonstances du cas d'espèce, la mission et l'organisation de l'autorité concernée, le contenu précis des déclarations faites, leur contexte et le but recherché par leur auteur". Finalement, les faits de la cause ne sont pas non plus semblables à ceux ayant conduit le Tribunal fédéral a admettre un cas de récusation dans l' ATF 134 I 238 . Celui-ci avait trait à la récusation d'un juge d'appel qui avait transmis à l'avocat de la partie, de sa propre initiative , son opinion sur la cause, faisant ainsi naître chez cet avocat l'impression que le tribunal ne voulait pas traiter son recours et qu'il pourrait s'avérer judicieux de le retirer. En l'espèce, une disposition légale prévoit expressément la transmission du rapport, et celui-ci ne peut conduire à aucune autre issue que le traitement, par la Chambre des avocats, de la dénonciation pendante devant elle.</w:t>
      </w:r>
    </w:p>
    <w:p>
      <w:r>
        <w:rPr>
          <w:b/>
        </w:rPr>
        <w:t>E. 4.6</w:t>
      </w:r>
    </w:p>
    <w:p>
      <w:r>
        <w:t>Ainsi, en transmettant le rapport au recourant, la Chambre des avocats a respecté le droit cantonal et, surtout, lui a donné la possibilité d'exercer son droit d'être entendu en se déterminant sur l'issue de l'instruction. Au demeurant, il n'est nullement exclu que les arguments du recourant emportent la conviction de la majorité des membres de la Chambre des avocats, voire de celle de l'enquêteuse. Dans ces conditions, il convient également d'écarter le grief de violation de l' art. 29 al. 1 Cst. Dans la mesure où le recourant ne se plaint pas à suffisance d'arbitraire dans l'application du droit cantonal, son grief de violation des art. 17 al. 1 LPAv/VD et 9 LPA/VD doit d'emblée être écarté (cf. consid. 2.1 ci-dessus).</w:t>
      </w:r>
    </w:p>
    <w:p>
      <w:r>
        <w:rPr>
          <w:b/>
        </w:rPr>
        <w:t>E. 5</w:t>
      </w:r>
    </w:p>
    <w:p>
      <w:r>
        <w:t>Sur le vu des considérants qui précèdent, le recours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