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2C_235/2025 vom 4. Juni 2025</w:t>
      </w:r>
    </w:p>
    <w:p>
      <w:r>
        <w:t>Bundesgericht, 2025-06-04, IT</w:t>
      </w:r>
    </w:p>
    <w:p>
      <w:r>
        <w:rPr>
          <w:b/>
        </w:rPr>
        <w:t xml:space="preserve">Quelle: </w:t>
      </w:r>
      <w:r>
        <w:t>https://mcp.opencaselaw.ch/entscheid/bger_2C_235_2025</w:t>
      </w:r>
    </w:p>
    <w:p>
      <w:r>
        <w:t>FR: TF 2C_235/2025 du 4 juin 2025</w:t>
      </w:r>
    </w:p>
    <w:p>
      <w:r>
        <w:t>IT: TF 2C_235/2025 del 4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2C_235/2025 è stralciata dai ruoli a seguito del ritiro del ricorso.</w:t>
      </w:r>
    </w:p>
    <w:p>
      <w:r>
        <w:rPr>
          <w:b/>
        </w:rPr>
        <w:t>E. 2</w:t>
      </w:r>
    </w:p>
    <w:p>
      <w:r>
        <w:t>Le spese giudiziarie ridotte di fr. 1'000.-- sono poste a carico della ricorrente.</w:t>
      </w:r>
    </w:p>
    <w:p>
      <w:r>
        <w:rPr>
          <w:b/>
        </w:rPr>
        <w:t>E. 3</w:t>
      </w:r>
    </w:p>
    <w:p>
      <w:r>
        <w:t>Comunicazione al patrocinatore della ricorrente, all'Autorità di vigilanza sull'esercizio delle professioni di fiduciario e al Tribunale amministrativo del Cantone Ticino.</w:t>
      </w:r>
    </w:p>
    <w:p>
      <w:r>
        <w:t>Losanna, 4 giugno 2025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